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9AFE" w14:textId="7526F30A" w:rsidR="00F07A31" w:rsidRPr="00D72271" w:rsidRDefault="00025EC4" w:rsidP="008D5869">
      <w:pPr>
        <w:spacing w:after="120"/>
        <w:ind w:right="-270"/>
        <w:outlineLvl w:val="0"/>
        <w:rPr>
          <w:rFonts w:ascii="Arial" w:hAnsi="Arial" w:cs="Arial"/>
          <w:b/>
          <w:sz w:val="22"/>
          <w:szCs w:val="22"/>
        </w:rPr>
      </w:pPr>
      <w:bookmarkStart w:id="0" w:name="OLE_LINK103"/>
      <w:r>
        <w:rPr>
          <w:rFonts w:ascii="Arial" w:hAnsi="Arial" w:cs="Arial"/>
          <w:b/>
          <w:sz w:val="22"/>
          <w:szCs w:val="22"/>
        </w:rPr>
        <w:t>National Science Foundation Research in Undergraduate Institutions I</w:t>
      </w:r>
      <w:r w:rsidR="00184DB7" w:rsidRPr="00264285">
        <w:rPr>
          <w:rFonts w:ascii="Arial" w:hAnsi="Arial" w:cs="Arial"/>
          <w:b/>
          <w:sz w:val="22"/>
          <w:szCs w:val="22"/>
        </w:rPr>
        <w:t>mpact Statements</w:t>
      </w:r>
      <w:r w:rsidR="00D72271">
        <w:rPr>
          <w:rFonts w:ascii="Arial" w:hAnsi="Arial" w:cs="Arial"/>
          <w:b/>
          <w:sz w:val="22"/>
          <w:szCs w:val="22"/>
        </w:rPr>
        <w:br/>
      </w:r>
      <w:r w:rsidR="00D72271">
        <w:rPr>
          <w:rFonts w:ascii="Arial" w:hAnsi="Arial" w:cs="Arial"/>
          <w:b/>
          <w:sz w:val="22"/>
          <w:szCs w:val="22"/>
        </w:rPr>
        <w:br/>
      </w:r>
      <w:r w:rsidR="0096085D" w:rsidRPr="00264285">
        <w:rPr>
          <w:rFonts w:ascii="Arial" w:hAnsi="Arial" w:cs="Arial"/>
          <w:sz w:val="22"/>
          <w:szCs w:val="22"/>
        </w:rPr>
        <w:t xml:space="preserve">The </w:t>
      </w:r>
      <w:hyperlink r:id="rId7" w:history="1">
        <w:r w:rsidR="0096085D" w:rsidRPr="00264285">
          <w:rPr>
            <w:rStyle w:val="Hyperlink"/>
            <w:rFonts w:ascii="Arial" w:hAnsi="Arial" w:cs="Arial"/>
            <w:sz w:val="22"/>
            <w:szCs w:val="22"/>
          </w:rPr>
          <w:t>Research in Undergraduate Institutions (RUI) funding mechanism</w:t>
        </w:r>
      </w:hyperlink>
      <w:r w:rsidR="0096085D" w:rsidRPr="00264285">
        <w:rPr>
          <w:rFonts w:ascii="Arial" w:hAnsi="Arial" w:cs="Arial"/>
          <w:sz w:val="22"/>
          <w:szCs w:val="22"/>
        </w:rPr>
        <w:t xml:space="preserve"> support</w:t>
      </w:r>
      <w:r w:rsidR="00296CD8" w:rsidRPr="00264285">
        <w:rPr>
          <w:rFonts w:ascii="Arial" w:hAnsi="Arial" w:cs="Arial"/>
          <w:sz w:val="22"/>
          <w:szCs w:val="22"/>
        </w:rPr>
        <w:t>s</w:t>
      </w:r>
      <w:r w:rsidR="0096085D" w:rsidRPr="00264285">
        <w:rPr>
          <w:rFonts w:ascii="Arial" w:hAnsi="Arial" w:cs="Arial"/>
          <w:sz w:val="22"/>
          <w:szCs w:val="22"/>
        </w:rPr>
        <w:t xml:space="preserve"> primarily undergraduate institution (PUI)</w:t>
      </w:r>
      <w:r w:rsidR="00296CD8" w:rsidRPr="00264285">
        <w:rPr>
          <w:rFonts w:ascii="Arial" w:hAnsi="Arial" w:cs="Arial"/>
          <w:sz w:val="22"/>
          <w:szCs w:val="22"/>
        </w:rPr>
        <w:t xml:space="preserve"> faculty </w:t>
      </w:r>
      <w:r w:rsidR="0096085D" w:rsidRPr="00264285">
        <w:rPr>
          <w:rFonts w:ascii="Arial" w:hAnsi="Arial" w:cs="Arial"/>
          <w:sz w:val="22"/>
          <w:szCs w:val="22"/>
        </w:rPr>
        <w:t>research that engages them in their professional field(s), builds capacity for research at their home institution, and supports the integration of research and undergraduate education.</w:t>
      </w:r>
      <w:r w:rsidR="00F07A31" w:rsidRPr="00264285">
        <w:rPr>
          <w:rFonts w:ascii="Arial" w:hAnsi="Arial" w:cs="Arial"/>
          <w:sz w:val="22"/>
          <w:szCs w:val="22"/>
        </w:rPr>
        <w:t xml:space="preserve"> </w:t>
      </w:r>
    </w:p>
    <w:p w14:paraId="2624AE09" w14:textId="2DD5382E" w:rsidR="00F07A31" w:rsidRPr="00264285" w:rsidRDefault="008D5869" w:rsidP="008D5869">
      <w:pPr>
        <w:spacing w:after="120"/>
        <w:ind w:right="-270"/>
        <w:outlineLvl w:val="0"/>
        <w:rPr>
          <w:rFonts w:ascii="Arial" w:hAnsi="Arial" w:cs="Arial"/>
          <w:sz w:val="22"/>
          <w:szCs w:val="22"/>
        </w:rPr>
      </w:pPr>
      <w:r w:rsidRPr="00264285">
        <w:rPr>
          <w:rFonts w:ascii="Arial" w:hAnsi="Arial" w:cs="Arial"/>
          <w:sz w:val="22"/>
          <w:szCs w:val="22"/>
        </w:rPr>
        <w:t xml:space="preserve">All </w:t>
      </w:r>
      <w:r w:rsidR="00A41073" w:rsidRPr="00264285">
        <w:rPr>
          <w:rFonts w:ascii="Arial" w:hAnsi="Arial" w:cs="Arial"/>
          <w:bCs/>
          <w:sz w:val="22"/>
          <w:szCs w:val="22"/>
        </w:rPr>
        <w:t>RUI Grant applicants are required</w:t>
      </w:r>
      <w:r w:rsidR="005D4131" w:rsidRPr="00264285">
        <w:rPr>
          <w:rFonts w:ascii="Arial" w:hAnsi="Arial" w:cs="Arial"/>
          <w:sz w:val="22"/>
          <w:szCs w:val="22"/>
        </w:rPr>
        <w:t xml:space="preserve"> to provide</w:t>
      </w:r>
      <w:r w:rsidR="004B55E2" w:rsidRPr="00264285">
        <w:rPr>
          <w:rFonts w:ascii="Arial" w:hAnsi="Arial" w:cs="Arial"/>
          <w:sz w:val="22"/>
          <w:szCs w:val="22"/>
        </w:rPr>
        <w:t xml:space="preserve"> </w:t>
      </w:r>
      <w:r w:rsidR="00F07A31" w:rsidRPr="00264285">
        <w:rPr>
          <w:rFonts w:ascii="Arial" w:hAnsi="Arial" w:cs="Arial"/>
          <w:sz w:val="22"/>
          <w:szCs w:val="22"/>
        </w:rPr>
        <w:t xml:space="preserve">a </w:t>
      </w:r>
      <w:r w:rsidR="004B55E2" w:rsidRPr="00264285">
        <w:rPr>
          <w:rFonts w:ascii="Arial" w:hAnsi="Arial" w:cs="Arial"/>
          <w:sz w:val="22"/>
          <w:szCs w:val="22"/>
        </w:rPr>
        <w:t xml:space="preserve">RUI Impact Statement </w:t>
      </w:r>
      <w:r w:rsidR="00656208" w:rsidRPr="001F6D2C">
        <w:rPr>
          <w:rFonts w:ascii="Arial" w:hAnsi="Arial" w:cs="Arial"/>
          <w:b/>
          <w:i/>
          <w:sz w:val="22"/>
          <w:szCs w:val="22"/>
        </w:rPr>
        <w:t>up to 5 pages</w:t>
      </w:r>
      <w:r w:rsidR="001F6D2C" w:rsidRPr="001F6D2C">
        <w:rPr>
          <w:rFonts w:ascii="Arial" w:hAnsi="Arial" w:cs="Arial"/>
          <w:b/>
          <w:i/>
          <w:sz w:val="22"/>
          <w:szCs w:val="22"/>
        </w:rPr>
        <w:t xml:space="preserve"> in length</w:t>
      </w:r>
      <w:r w:rsidR="00656208" w:rsidRPr="00264285">
        <w:rPr>
          <w:rFonts w:ascii="Arial" w:hAnsi="Arial" w:cs="Arial"/>
          <w:sz w:val="22"/>
          <w:szCs w:val="22"/>
        </w:rPr>
        <w:t xml:space="preserve"> </w:t>
      </w:r>
      <w:r w:rsidR="00854C92" w:rsidRPr="00264285">
        <w:rPr>
          <w:rFonts w:ascii="Arial" w:hAnsi="Arial" w:cs="Arial"/>
          <w:sz w:val="22"/>
          <w:szCs w:val="22"/>
        </w:rPr>
        <w:t xml:space="preserve">uploaded into the </w:t>
      </w:r>
      <w:r w:rsidR="00184DB7" w:rsidRPr="00264285">
        <w:rPr>
          <w:rFonts w:ascii="Arial" w:hAnsi="Arial" w:cs="Arial"/>
          <w:sz w:val="22"/>
          <w:szCs w:val="22"/>
        </w:rPr>
        <w:t>Supplementary Documents</w:t>
      </w:r>
      <w:r w:rsidR="00627FAE" w:rsidRPr="00264285">
        <w:rPr>
          <w:rFonts w:ascii="Arial" w:hAnsi="Arial" w:cs="Arial"/>
          <w:sz w:val="22"/>
          <w:szCs w:val="22"/>
        </w:rPr>
        <w:t xml:space="preserve"> </w:t>
      </w:r>
      <w:r w:rsidR="00854C92" w:rsidRPr="00264285">
        <w:rPr>
          <w:rFonts w:ascii="Arial" w:hAnsi="Arial" w:cs="Arial"/>
          <w:sz w:val="22"/>
          <w:szCs w:val="22"/>
        </w:rPr>
        <w:t xml:space="preserve">section of the Fastlane proposal. </w:t>
      </w:r>
      <w:r w:rsidR="00656208" w:rsidRPr="00264285">
        <w:rPr>
          <w:rFonts w:ascii="Arial" w:hAnsi="Arial" w:cs="Arial"/>
          <w:sz w:val="22"/>
          <w:szCs w:val="22"/>
        </w:rPr>
        <w:t>Th</w:t>
      </w:r>
      <w:r w:rsidR="0096085D" w:rsidRPr="00264285">
        <w:rPr>
          <w:rFonts w:ascii="Arial" w:hAnsi="Arial" w:cs="Arial"/>
          <w:sz w:val="22"/>
          <w:szCs w:val="22"/>
        </w:rPr>
        <w:t xml:space="preserve">e RUI Impact Statement is intended to inform </w:t>
      </w:r>
      <w:r w:rsidR="00656208" w:rsidRPr="00264285">
        <w:rPr>
          <w:rFonts w:ascii="Arial" w:hAnsi="Arial" w:cs="Arial"/>
          <w:sz w:val="22"/>
          <w:szCs w:val="22"/>
        </w:rPr>
        <w:t xml:space="preserve">reviewers </w:t>
      </w:r>
      <w:r w:rsidR="0096085D" w:rsidRPr="00264285">
        <w:rPr>
          <w:rFonts w:ascii="Arial" w:hAnsi="Arial" w:cs="Arial"/>
          <w:sz w:val="22"/>
          <w:szCs w:val="22"/>
        </w:rPr>
        <w:t>about</w:t>
      </w:r>
      <w:r w:rsidR="00656208" w:rsidRPr="00264285">
        <w:rPr>
          <w:rFonts w:ascii="Arial" w:hAnsi="Arial" w:cs="Arial"/>
          <w:sz w:val="22"/>
          <w:szCs w:val="22"/>
        </w:rPr>
        <w:t xml:space="preserve"> the potential impact of the proposed research activity on the PI</w:t>
      </w:r>
      <w:r w:rsidR="00025EC4">
        <w:rPr>
          <w:rFonts w:ascii="Arial" w:hAnsi="Arial" w:cs="Arial"/>
          <w:sz w:val="22"/>
          <w:szCs w:val="22"/>
        </w:rPr>
        <w:t>’</w:t>
      </w:r>
      <w:r w:rsidR="00656208" w:rsidRPr="00264285">
        <w:rPr>
          <w:rFonts w:ascii="Arial" w:hAnsi="Arial" w:cs="Arial"/>
          <w:sz w:val="22"/>
          <w:szCs w:val="22"/>
        </w:rPr>
        <w:t>s institution and department, and on the faculty and student participants. RUI proposals are evaluated competitively alongside other proposals submitted to a given program, and special RUI reviewer instructions, which call attention to the RUI Impact Statement and the special circumstances under which RUI investigators work, are supplied to reviewers.</w:t>
      </w:r>
    </w:p>
    <w:p w14:paraId="683545BE" w14:textId="77777777" w:rsidR="005D4131" w:rsidRPr="00264285" w:rsidRDefault="00F07A31" w:rsidP="008D5869">
      <w:pPr>
        <w:spacing w:after="120"/>
        <w:ind w:right="-270"/>
        <w:outlineLvl w:val="0"/>
        <w:rPr>
          <w:rFonts w:ascii="Arial" w:hAnsi="Arial" w:cs="Arial"/>
          <w:sz w:val="22"/>
          <w:szCs w:val="22"/>
        </w:rPr>
      </w:pPr>
      <w:r w:rsidRPr="00264285">
        <w:rPr>
          <w:rFonts w:ascii="Arial" w:hAnsi="Arial" w:cs="Arial"/>
          <w:sz w:val="22"/>
          <w:szCs w:val="22"/>
        </w:rPr>
        <w:t xml:space="preserve">This Impact statement </w:t>
      </w:r>
      <w:r w:rsidRPr="00264285">
        <w:rPr>
          <w:rFonts w:ascii="Arial" w:hAnsi="Arial" w:cs="Arial"/>
          <w:sz w:val="22"/>
          <w:szCs w:val="22"/>
          <w:u w:val="single"/>
        </w:rPr>
        <w:t>must</w:t>
      </w:r>
      <w:r w:rsidRPr="00264285">
        <w:rPr>
          <w:rFonts w:ascii="Arial" w:hAnsi="Arial" w:cs="Arial"/>
          <w:sz w:val="22"/>
          <w:szCs w:val="22"/>
        </w:rPr>
        <w:t xml:space="preserve"> include</w:t>
      </w:r>
    </w:p>
    <w:p w14:paraId="5EC165E2" w14:textId="77777777" w:rsidR="00E763D4" w:rsidRPr="00264285" w:rsidRDefault="00E763D4" w:rsidP="008D5869">
      <w:pPr>
        <w:numPr>
          <w:ilvl w:val="0"/>
          <w:numId w:val="16"/>
        </w:numPr>
        <w:autoSpaceDE/>
        <w:autoSpaceDN/>
        <w:spacing w:after="60"/>
        <w:ind w:right="-270"/>
        <w:rPr>
          <w:rFonts w:ascii="Arial" w:hAnsi="Arial" w:cs="Arial"/>
          <w:b/>
          <w:i/>
          <w:sz w:val="22"/>
          <w:szCs w:val="22"/>
        </w:rPr>
      </w:pPr>
      <w:r w:rsidRPr="00264285">
        <w:rPr>
          <w:rFonts w:ascii="Arial" w:hAnsi="Arial" w:cs="Arial"/>
          <w:b/>
          <w:i/>
          <w:sz w:val="22"/>
          <w:szCs w:val="22"/>
        </w:rPr>
        <w:t xml:space="preserve">Information helpful </w:t>
      </w:r>
      <w:r w:rsidR="004F6635" w:rsidRPr="00264285">
        <w:rPr>
          <w:rFonts w:ascii="Arial" w:hAnsi="Arial" w:cs="Arial"/>
          <w:b/>
          <w:i/>
          <w:sz w:val="22"/>
          <w:szCs w:val="22"/>
        </w:rPr>
        <w:t>for</w:t>
      </w:r>
      <w:r w:rsidRPr="00264285">
        <w:rPr>
          <w:rFonts w:ascii="Arial" w:hAnsi="Arial" w:cs="Arial"/>
          <w:b/>
          <w:i/>
          <w:sz w:val="22"/>
          <w:szCs w:val="22"/>
        </w:rPr>
        <w:t xml:space="preserve"> assessing the likely </w:t>
      </w:r>
      <w:r w:rsidR="00656208" w:rsidRPr="00264285">
        <w:rPr>
          <w:rFonts w:ascii="Arial" w:hAnsi="Arial" w:cs="Arial"/>
          <w:b/>
          <w:i/>
          <w:sz w:val="22"/>
          <w:szCs w:val="22"/>
        </w:rPr>
        <w:t>impact</w:t>
      </w:r>
      <w:r w:rsidRPr="00264285">
        <w:rPr>
          <w:rFonts w:ascii="Arial" w:hAnsi="Arial" w:cs="Arial"/>
          <w:b/>
          <w:i/>
          <w:sz w:val="22"/>
          <w:szCs w:val="22"/>
        </w:rPr>
        <w:t xml:space="preserve"> of the proposed research on:</w:t>
      </w:r>
    </w:p>
    <w:p w14:paraId="3C6E8377" w14:textId="77777777" w:rsidR="00E763D4" w:rsidRPr="00264285" w:rsidRDefault="001762DF" w:rsidP="008D5869">
      <w:pPr>
        <w:numPr>
          <w:ilvl w:val="0"/>
          <w:numId w:val="14"/>
        </w:numPr>
        <w:autoSpaceDE/>
        <w:autoSpaceDN/>
        <w:spacing w:after="60"/>
        <w:ind w:right="-270"/>
        <w:rPr>
          <w:rFonts w:ascii="Arial" w:hAnsi="Arial" w:cs="Arial"/>
          <w:b/>
          <w:i/>
          <w:sz w:val="22"/>
          <w:szCs w:val="22"/>
        </w:rPr>
      </w:pPr>
      <w:r w:rsidRPr="00264285">
        <w:rPr>
          <w:rFonts w:ascii="Arial" w:hAnsi="Arial" w:cs="Arial"/>
          <w:b/>
          <w:i/>
          <w:sz w:val="22"/>
          <w:szCs w:val="22"/>
        </w:rPr>
        <w:t>t</w:t>
      </w:r>
      <w:r w:rsidR="00632727" w:rsidRPr="00264285">
        <w:rPr>
          <w:rFonts w:ascii="Arial" w:hAnsi="Arial" w:cs="Arial"/>
          <w:b/>
          <w:i/>
          <w:sz w:val="22"/>
          <w:szCs w:val="22"/>
        </w:rPr>
        <w:t xml:space="preserve">he </w:t>
      </w:r>
      <w:r w:rsidR="00E763D4" w:rsidRPr="00264285">
        <w:rPr>
          <w:rFonts w:ascii="Arial" w:hAnsi="Arial" w:cs="Arial"/>
          <w:b/>
          <w:i/>
          <w:sz w:val="22"/>
          <w:szCs w:val="22"/>
        </w:rPr>
        <w:t xml:space="preserve">research environment </w:t>
      </w:r>
      <w:r w:rsidR="00E8068F" w:rsidRPr="00264285">
        <w:rPr>
          <w:rFonts w:ascii="Arial" w:hAnsi="Arial" w:cs="Arial"/>
          <w:b/>
          <w:i/>
          <w:sz w:val="22"/>
          <w:szCs w:val="22"/>
        </w:rPr>
        <w:t xml:space="preserve">at </w:t>
      </w:r>
      <w:r w:rsidR="00296CD8" w:rsidRPr="00264285">
        <w:rPr>
          <w:rFonts w:ascii="Arial" w:hAnsi="Arial" w:cs="Arial"/>
          <w:b/>
          <w:i/>
          <w:sz w:val="22"/>
          <w:szCs w:val="22"/>
        </w:rPr>
        <w:t>Wellesley</w:t>
      </w:r>
    </w:p>
    <w:p w14:paraId="76B64970" w14:textId="77777777" w:rsidR="00E763D4" w:rsidRPr="00264285" w:rsidRDefault="00D128F9" w:rsidP="008D5869">
      <w:pPr>
        <w:numPr>
          <w:ilvl w:val="0"/>
          <w:numId w:val="14"/>
        </w:numPr>
        <w:autoSpaceDE/>
        <w:autoSpaceDN/>
        <w:spacing w:after="60"/>
        <w:ind w:right="-270"/>
        <w:rPr>
          <w:rFonts w:ascii="Arial" w:hAnsi="Arial" w:cs="Arial"/>
          <w:b/>
          <w:i/>
          <w:sz w:val="22"/>
          <w:szCs w:val="22"/>
        </w:rPr>
      </w:pPr>
      <w:r w:rsidRPr="00264285">
        <w:rPr>
          <w:rFonts w:ascii="Arial" w:hAnsi="Arial" w:cs="Arial"/>
          <w:b/>
          <w:i/>
          <w:sz w:val="22"/>
          <w:szCs w:val="22"/>
        </w:rPr>
        <w:t>your career (and those of other</w:t>
      </w:r>
      <w:r w:rsidR="00E763D4" w:rsidRPr="00264285">
        <w:rPr>
          <w:rFonts w:ascii="Arial" w:hAnsi="Arial" w:cs="Arial"/>
          <w:b/>
          <w:i/>
          <w:sz w:val="22"/>
          <w:szCs w:val="22"/>
        </w:rPr>
        <w:t xml:space="preserve"> faculty participants</w:t>
      </w:r>
      <w:r w:rsidRPr="00264285">
        <w:rPr>
          <w:rFonts w:ascii="Arial" w:hAnsi="Arial" w:cs="Arial"/>
          <w:b/>
          <w:i/>
          <w:sz w:val="22"/>
          <w:szCs w:val="22"/>
        </w:rPr>
        <w:t>)</w:t>
      </w:r>
    </w:p>
    <w:p w14:paraId="4A2C4C64" w14:textId="135C656B" w:rsidR="00E763D4" w:rsidRPr="00264285" w:rsidRDefault="001762DF" w:rsidP="008D5869">
      <w:pPr>
        <w:numPr>
          <w:ilvl w:val="0"/>
          <w:numId w:val="14"/>
        </w:numPr>
        <w:autoSpaceDE/>
        <w:autoSpaceDN/>
        <w:spacing w:after="180"/>
        <w:ind w:right="-270"/>
        <w:rPr>
          <w:rFonts w:ascii="Arial" w:hAnsi="Arial" w:cs="Arial"/>
          <w:b/>
          <w:i/>
          <w:sz w:val="22"/>
          <w:szCs w:val="22"/>
        </w:rPr>
      </w:pPr>
      <w:r w:rsidRPr="00264285">
        <w:rPr>
          <w:rFonts w:ascii="Arial" w:hAnsi="Arial" w:cs="Arial"/>
          <w:b/>
          <w:i/>
          <w:sz w:val="22"/>
          <w:szCs w:val="22"/>
        </w:rPr>
        <w:t xml:space="preserve">your </w:t>
      </w:r>
      <w:r w:rsidR="00E763D4" w:rsidRPr="00264285">
        <w:rPr>
          <w:rFonts w:ascii="Arial" w:hAnsi="Arial" w:cs="Arial"/>
          <w:b/>
          <w:i/>
          <w:sz w:val="22"/>
          <w:szCs w:val="22"/>
        </w:rPr>
        <w:t>departmen</w:t>
      </w:r>
      <w:r w:rsidR="00D128F9" w:rsidRPr="00264285">
        <w:rPr>
          <w:rFonts w:ascii="Arial" w:hAnsi="Arial" w:cs="Arial"/>
          <w:b/>
          <w:i/>
          <w:sz w:val="22"/>
          <w:szCs w:val="22"/>
        </w:rPr>
        <w:t>t</w:t>
      </w:r>
      <w:r w:rsidRPr="00264285">
        <w:rPr>
          <w:rFonts w:ascii="Arial" w:hAnsi="Arial" w:cs="Arial"/>
          <w:b/>
          <w:i/>
          <w:sz w:val="22"/>
          <w:szCs w:val="22"/>
        </w:rPr>
        <w:t>’s ability</w:t>
      </w:r>
      <w:r w:rsidR="00E763D4" w:rsidRPr="00264285">
        <w:rPr>
          <w:rFonts w:ascii="Arial" w:hAnsi="Arial" w:cs="Arial"/>
          <w:b/>
          <w:i/>
          <w:sz w:val="22"/>
          <w:szCs w:val="22"/>
        </w:rPr>
        <w:t xml:space="preserve"> to prepare students </w:t>
      </w:r>
      <w:r w:rsidR="00D128F9" w:rsidRPr="00264285">
        <w:rPr>
          <w:rFonts w:ascii="Arial" w:hAnsi="Arial" w:cs="Arial"/>
          <w:b/>
          <w:i/>
          <w:sz w:val="22"/>
          <w:szCs w:val="22"/>
        </w:rPr>
        <w:t>to enter</w:t>
      </w:r>
      <w:r w:rsidR="00E763D4" w:rsidRPr="00264285">
        <w:rPr>
          <w:rFonts w:ascii="Arial" w:hAnsi="Arial" w:cs="Arial"/>
          <w:b/>
          <w:i/>
          <w:sz w:val="22"/>
          <w:szCs w:val="22"/>
        </w:rPr>
        <w:t xml:space="preserve"> advanced-degree programs</w:t>
      </w:r>
      <w:r w:rsidR="00D128F9" w:rsidRPr="00264285">
        <w:rPr>
          <w:rFonts w:ascii="Arial" w:hAnsi="Arial" w:cs="Arial"/>
          <w:b/>
          <w:i/>
          <w:sz w:val="22"/>
          <w:szCs w:val="22"/>
        </w:rPr>
        <w:t xml:space="preserve"> and</w:t>
      </w:r>
      <w:r w:rsidR="00E763D4" w:rsidRPr="00264285">
        <w:rPr>
          <w:rFonts w:ascii="Arial" w:hAnsi="Arial" w:cs="Arial"/>
          <w:b/>
          <w:i/>
          <w:sz w:val="22"/>
          <w:szCs w:val="22"/>
        </w:rPr>
        <w:t xml:space="preserve"> car</w:t>
      </w:r>
      <w:r w:rsidR="007E4868" w:rsidRPr="00264285">
        <w:rPr>
          <w:rFonts w:ascii="Arial" w:hAnsi="Arial" w:cs="Arial"/>
          <w:b/>
          <w:i/>
          <w:sz w:val="22"/>
          <w:szCs w:val="22"/>
        </w:rPr>
        <w:t>eers in science and engineering;</w:t>
      </w:r>
      <w:r w:rsidR="00E8068F" w:rsidRPr="00264285">
        <w:rPr>
          <w:rFonts w:ascii="Arial" w:hAnsi="Arial" w:cs="Arial"/>
          <w:b/>
          <w:i/>
          <w:sz w:val="22"/>
          <w:szCs w:val="22"/>
        </w:rPr>
        <w:t xml:space="preserve"> “</w:t>
      </w:r>
      <w:r w:rsidR="008D5869" w:rsidRPr="00264285">
        <w:rPr>
          <w:rFonts w:ascii="Arial" w:hAnsi="Arial" w:cs="Arial"/>
          <w:b/>
          <w:color w:val="000000"/>
          <w:sz w:val="22"/>
          <w:szCs w:val="22"/>
          <w:shd w:val="clear" w:color="auto" w:fill="FFFFFF"/>
        </w:rPr>
        <w:t>An enhanced departmental environment may be reflected in direct student training in research and in increased involvement of the faculty in competitive research. These factors, in turn, may lead to improved student preparation, curricular impact and faculty development.</w:t>
      </w:r>
      <w:r w:rsidR="00E8068F" w:rsidRPr="00264285">
        <w:rPr>
          <w:rFonts w:ascii="Arial" w:hAnsi="Arial" w:cs="Arial"/>
          <w:b/>
          <w:i/>
          <w:sz w:val="22"/>
          <w:szCs w:val="22"/>
        </w:rPr>
        <w:t>”</w:t>
      </w:r>
    </w:p>
    <w:p w14:paraId="207B782A" w14:textId="77777777" w:rsidR="00E763D4" w:rsidRPr="00264285" w:rsidRDefault="00ED6268" w:rsidP="008D5869">
      <w:pPr>
        <w:numPr>
          <w:ilvl w:val="0"/>
          <w:numId w:val="16"/>
        </w:numPr>
        <w:tabs>
          <w:tab w:val="left" w:pos="450"/>
        </w:tabs>
        <w:autoSpaceDE/>
        <w:autoSpaceDN/>
        <w:spacing w:after="60"/>
        <w:ind w:right="-270"/>
        <w:rPr>
          <w:rFonts w:ascii="Arial" w:hAnsi="Arial" w:cs="Arial"/>
          <w:b/>
          <w:i/>
          <w:sz w:val="22"/>
          <w:szCs w:val="22"/>
        </w:rPr>
      </w:pPr>
      <w:r w:rsidRPr="00264285">
        <w:rPr>
          <w:rFonts w:ascii="Arial" w:hAnsi="Arial" w:cs="Arial"/>
          <w:b/>
          <w:i/>
          <w:sz w:val="22"/>
          <w:szCs w:val="22"/>
        </w:rPr>
        <w:t>A brief description highlighting:</w:t>
      </w:r>
    </w:p>
    <w:p w14:paraId="3BBDA2F3" w14:textId="77777777" w:rsidR="00E763D4" w:rsidRPr="00264285" w:rsidRDefault="00296CD8" w:rsidP="00656208">
      <w:pPr>
        <w:numPr>
          <w:ilvl w:val="0"/>
          <w:numId w:val="19"/>
        </w:numPr>
        <w:autoSpaceDE/>
        <w:autoSpaceDN/>
        <w:spacing w:after="60"/>
        <w:ind w:right="-270"/>
        <w:rPr>
          <w:rFonts w:ascii="Arial" w:hAnsi="Arial" w:cs="Arial"/>
          <w:b/>
          <w:i/>
          <w:sz w:val="22"/>
          <w:szCs w:val="22"/>
        </w:rPr>
      </w:pPr>
      <w:r w:rsidRPr="00264285">
        <w:rPr>
          <w:rFonts w:ascii="Arial" w:hAnsi="Arial" w:cs="Arial"/>
          <w:b/>
          <w:i/>
          <w:sz w:val="22"/>
          <w:szCs w:val="22"/>
        </w:rPr>
        <w:t>Wellesley</w:t>
      </w:r>
      <w:r w:rsidR="00632727" w:rsidRPr="00264285">
        <w:rPr>
          <w:rFonts w:ascii="Arial" w:hAnsi="Arial" w:cs="Arial"/>
          <w:b/>
          <w:i/>
          <w:sz w:val="22"/>
          <w:szCs w:val="22"/>
        </w:rPr>
        <w:t xml:space="preserve">’s </w:t>
      </w:r>
      <w:r w:rsidR="00DB51C9" w:rsidRPr="00264285">
        <w:rPr>
          <w:rFonts w:ascii="Arial" w:hAnsi="Arial" w:cs="Arial"/>
          <w:b/>
          <w:i/>
          <w:sz w:val="22"/>
          <w:szCs w:val="22"/>
        </w:rPr>
        <w:t xml:space="preserve">record </w:t>
      </w:r>
      <w:r w:rsidR="00632727" w:rsidRPr="00264285">
        <w:rPr>
          <w:rFonts w:ascii="Arial" w:hAnsi="Arial" w:cs="Arial"/>
          <w:b/>
          <w:i/>
          <w:sz w:val="22"/>
          <w:szCs w:val="22"/>
        </w:rPr>
        <w:t xml:space="preserve">and your department’s </w:t>
      </w:r>
      <w:r w:rsidR="00617A65" w:rsidRPr="00264285">
        <w:rPr>
          <w:rFonts w:ascii="Arial" w:hAnsi="Arial" w:cs="Arial"/>
          <w:b/>
          <w:i/>
          <w:sz w:val="22"/>
          <w:szCs w:val="22"/>
        </w:rPr>
        <w:t>re</w:t>
      </w:r>
      <w:r w:rsidR="00E763D4" w:rsidRPr="00264285">
        <w:rPr>
          <w:rFonts w:ascii="Arial" w:hAnsi="Arial" w:cs="Arial"/>
          <w:b/>
          <w:i/>
          <w:sz w:val="22"/>
          <w:szCs w:val="22"/>
        </w:rPr>
        <w:t>cord in educating undergraduates for science and engineering careers</w:t>
      </w:r>
    </w:p>
    <w:p w14:paraId="752106E3" w14:textId="75649643" w:rsidR="00E763D4" w:rsidRPr="00264285" w:rsidRDefault="00617A65" w:rsidP="00656208">
      <w:pPr>
        <w:numPr>
          <w:ilvl w:val="0"/>
          <w:numId w:val="19"/>
        </w:numPr>
        <w:autoSpaceDE/>
        <w:autoSpaceDN/>
        <w:spacing w:after="60"/>
        <w:ind w:right="-270"/>
        <w:rPr>
          <w:rFonts w:ascii="Arial" w:hAnsi="Arial" w:cs="Arial"/>
          <w:b/>
          <w:i/>
          <w:sz w:val="22"/>
          <w:szCs w:val="22"/>
        </w:rPr>
      </w:pPr>
      <w:r w:rsidRPr="00264285">
        <w:rPr>
          <w:rFonts w:ascii="Arial" w:hAnsi="Arial" w:cs="Arial"/>
          <w:b/>
          <w:i/>
          <w:sz w:val="22"/>
          <w:szCs w:val="22"/>
        </w:rPr>
        <w:t>your</w:t>
      </w:r>
      <w:r w:rsidR="00ED6268" w:rsidRPr="00264285">
        <w:rPr>
          <w:rFonts w:ascii="Arial" w:hAnsi="Arial" w:cs="Arial"/>
          <w:b/>
          <w:i/>
          <w:sz w:val="22"/>
          <w:szCs w:val="22"/>
        </w:rPr>
        <w:t xml:space="preserve"> </w:t>
      </w:r>
      <w:r w:rsidR="00E763D4" w:rsidRPr="00264285">
        <w:rPr>
          <w:rFonts w:ascii="Arial" w:hAnsi="Arial" w:cs="Arial"/>
          <w:b/>
          <w:i/>
          <w:sz w:val="22"/>
          <w:szCs w:val="22"/>
        </w:rPr>
        <w:t xml:space="preserve">plans to attract qualified undergraduate students to the project, including </w:t>
      </w:r>
      <w:r w:rsidRPr="00264285">
        <w:rPr>
          <w:rFonts w:ascii="Arial" w:hAnsi="Arial" w:cs="Arial"/>
          <w:b/>
          <w:i/>
          <w:sz w:val="22"/>
          <w:szCs w:val="22"/>
        </w:rPr>
        <w:t>selection criteria</w:t>
      </w:r>
      <w:r w:rsidR="00E763D4" w:rsidRPr="00264285">
        <w:rPr>
          <w:rFonts w:ascii="Arial" w:hAnsi="Arial" w:cs="Arial"/>
          <w:b/>
          <w:i/>
          <w:sz w:val="22"/>
          <w:szCs w:val="22"/>
        </w:rPr>
        <w:t xml:space="preserve">; provisions </w:t>
      </w:r>
      <w:r w:rsidR="001762DF" w:rsidRPr="00264285">
        <w:rPr>
          <w:rFonts w:ascii="Arial" w:hAnsi="Arial" w:cs="Arial"/>
          <w:b/>
          <w:i/>
          <w:sz w:val="22"/>
          <w:szCs w:val="22"/>
        </w:rPr>
        <w:t>to</w:t>
      </w:r>
      <w:r w:rsidR="00E763D4" w:rsidRPr="00264285">
        <w:rPr>
          <w:rFonts w:ascii="Arial" w:hAnsi="Arial" w:cs="Arial"/>
          <w:b/>
          <w:i/>
          <w:sz w:val="22"/>
          <w:szCs w:val="22"/>
        </w:rPr>
        <w:t xml:space="preserve"> increase participation </w:t>
      </w:r>
      <w:r w:rsidR="001762DF" w:rsidRPr="00264285">
        <w:rPr>
          <w:rFonts w:ascii="Arial" w:hAnsi="Arial" w:cs="Arial"/>
          <w:b/>
          <w:i/>
          <w:sz w:val="22"/>
          <w:szCs w:val="22"/>
        </w:rPr>
        <w:t>by</w:t>
      </w:r>
      <w:r w:rsidR="00E763D4" w:rsidRPr="00264285">
        <w:rPr>
          <w:rFonts w:ascii="Arial" w:hAnsi="Arial" w:cs="Arial"/>
          <w:b/>
          <w:i/>
          <w:sz w:val="22"/>
          <w:szCs w:val="22"/>
        </w:rPr>
        <w:t xml:space="preserve"> groups underrepresented in science and engineering</w:t>
      </w:r>
      <w:r w:rsidR="007E4868" w:rsidRPr="00264285">
        <w:rPr>
          <w:rFonts w:ascii="Arial" w:hAnsi="Arial" w:cs="Arial"/>
          <w:b/>
          <w:i/>
          <w:sz w:val="22"/>
          <w:szCs w:val="22"/>
        </w:rPr>
        <w:t>; NSF defines u</w:t>
      </w:r>
      <w:r w:rsidR="00F07A31" w:rsidRPr="00264285">
        <w:rPr>
          <w:rFonts w:ascii="Arial" w:hAnsi="Arial" w:cs="Arial"/>
          <w:b/>
          <w:i/>
          <w:sz w:val="22"/>
          <w:szCs w:val="22"/>
        </w:rPr>
        <w:t xml:space="preserve">nderrepresented groups </w:t>
      </w:r>
      <w:r w:rsidR="00025EC4">
        <w:rPr>
          <w:rFonts w:ascii="Arial" w:hAnsi="Arial" w:cs="Arial"/>
          <w:b/>
          <w:i/>
          <w:sz w:val="22"/>
          <w:szCs w:val="22"/>
        </w:rPr>
        <w:t>as “</w:t>
      </w:r>
      <w:r w:rsidR="00F07A31" w:rsidRPr="00264285">
        <w:rPr>
          <w:rFonts w:ascii="Arial" w:hAnsi="Arial" w:cs="Arial"/>
          <w:b/>
          <w:i/>
          <w:sz w:val="22"/>
          <w:szCs w:val="22"/>
        </w:rPr>
        <w:t>women, persons with disabilities, African Americans, Hispanic Americans, Native Americans, Alaska Natives, and Native Hawaiia</w:t>
      </w:r>
      <w:r w:rsidR="007E4868" w:rsidRPr="00264285">
        <w:rPr>
          <w:rFonts w:ascii="Arial" w:hAnsi="Arial" w:cs="Arial"/>
          <w:b/>
          <w:i/>
          <w:sz w:val="22"/>
          <w:szCs w:val="22"/>
        </w:rPr>
        <w:t>ns and other Pacific Islanders</w:t>
      </w:r>
      <w:r w:rsidR="00025EC4">
        <w:rPr>
          <w:rFonts w:ascii="Arial" w:hAnsi="Arial" w:cs="Arial"/>
          <w:b/>
          <w:i/>
          <w:sz w:val="22"/>
          <w:szCs w:val="22"/>
        </w:rPr>
        <w:t>”</w:t>
      </w:r>
    </w:p>
    <w:p w14:paraId="74033F12" w14:textId="77777777" w:rsidR="00D72271" w:rsidRDefault="00E763D4" w:rsidP="00D72271">
      <w:pPr>
        <w:numPr>
          <w:ilvl w:val="0"/>
          <w:numId w:val="19"/>
        </w:numPr>
        <w:autoSpaceDE/>
        <w:autoSpaceDN/>
        <w:spacing w:after="180"/>
        <w:ind w:right="-270"/>
        <w:rPr>
          <w:rFonts w:ascii="Arial" w:hAnsi="Arial" w:cs="Arial"/>
          <w:b/>
          <w:i/>
          <w:sz w:val="22"/>
          <w:szCs w:val="22"/>
        </w:rPr>
      </w:pPr>
      <w:r w:rsidRPr="00264285">
        <w:rPr>
          <w:rFonts w:ascii="Arial" w:hAnsi="Arial" w:cs="Arial"/>
          <w:b/>
          <w:i/>
          <w:sz w:val="22"/>
          <w:szCs w:val="22"/>
        </w:rPr>
        <w:t xml:space="preserve">any plans for measuring the effect </w:t>
      </w:r>
      <w:r w:rsidR="00296CD8" w:rsidRPr="00264285">
        <w:rPr>
          <w:rFonts w:ascii="Arial" w:hAnsi="Arial" w:cs="Arial"/>
          <w:b/>
          <w:i/>
          <w:sz w:val="22"/>
          <w:szCs w:val="22"/>
        </w:rPr>
        <w:t>of project participation on the participating students</w:t>
      </w:r>
      <w:r w:rsidR="001762DF" w:rsidRPr="00264285">
        <w:rPr>
          <w:rFonts w:ascii="Arial" w:hAnsi="Arial" w:cs="Arial"/>
          <w:b/>
          <w:i/>
          <w:sz w:val="22"/>
          <w:szCs w:val="22"/>
        </w:rPr>
        <w:t>,</w:t>
      </w:r>
      <w:r w:rsidRPr="00264285">
        <w:rPr>
          <w:rFonts w:ascii="Arial" w:hAnsi="Arial" w:cs="Arial"/>
          <w:b/>
          <w:i/>
          <w:sz w:val="22"/>
          <w:szCs w:val="22"/>
        </w:rPr>
        <w:t xml:space="preserve"> both during and after </w:t>
      </w:r>
      <w:r w:rsidR="001762DF" w:rsidRPr="00264285">
        <w:rPr>
          <w:rFonts w:ascii="Arial" w:hAnsi="Arial" w:cs="Arial"/>
          <w:b/>
          <w:i/>
          <w:sz w:val="22"/>
          <w:szCs w:val="22"/>
        </w:rPr>
        <w:t>students’</w:t>
      </w:r>
      <w:r w:rsidR="007E4868" w:rsidRPr="00264285">
        <w:rPr>
          <w:rFonts w:ascii="Arial" w:hAnsi="Arial" w:cs="Arial"/>
          <w:b/>
          <w:i/>
          <w:sz w:val="22"/>
          <w:szCs w:val="22"/>
        </w:rPr>
        <w:t xml:space="preserve"> undergraduate years</w:t>
      </w:r>
    </w:p>
    <w:p w14:paraId="452F1E53" w14:textId="3B977D64" w:rsidR="00656208" w:rsidRPr="00D72271" w:rsidRDefault="00656208" w:rsidP="00D72271">
      <w:pPr>
        <w:numPr>
          <w:ilvl w:val="0"/>
          <w:numId w:val="19"/>
        </w:numPr>
        <w:autoSpaceDE/>
        <w:autoSpaceDN/>
        <w:spacing w:after="180"/>
        <w:ind w:right="-270"/>
        <w:rPr>
          <w:rFonts w:ascii="Arial" w:hAnsi="Arial" w:cs="Arial"/>
          <w:b/>
          <w:i/>
          <w:sz w:val="22"/>
          <w:szCs w:val="22"/>
        </w:rPr>
      </w:pPr>
      <w:r w:rsidRPr="00D72271">
        <w:rPr>
          <w:rFonts w:ascii="Arial" w:hAnsi="Arial" w:cs="Arial"/>
          <w:b/>
          <w:i/>
          <w:sz w:val="22"/>
          <w:szCs w:val="22"/>
        </w:rPr>
        <w:t>(if applicable) anticipated contribution of any new research tools (instrumentation, databases, etc.) to both the education and research opportunities for students an</w:t>
      </w:r>
      <w:r w:rsidR="007E4868" w:rsidRPr="00D72271">
        <w:rPr>
          <w:rFonts w:ascii="Arial" w:hAnsi="Arial" w:cs="Arial"/>
          <w:b/>
          <w:i/>
          <w:sz w:val="22"/>
          <w:szCs w:val="22"/>
        </w:rPr>
        <w:t>d faculty</w:t>
      </w:r>
    </w:p>
    <w:p w14:paraId="3BAB2354" w14:textId="77777777" w:rsidR="00F07A31" w:rsidRPr="00264285" w:rsidRDefault="00F07A31" w:rsidP="00F07A31">
      <w:pPr>
        <w:spacing w:after="120"/>
        <w:ind w:right="-270"/>
        <w:outlineLvl w:val="0"/>
        <w:rPr>
          <w:rFonts w:ascii="Arial" w:hAnsi="Arial" w:cs="Arial"/>
          <w:sz w:val="22"/>
          <w:szCs w:val="22"/>
        </w:rPr>
      </w:pPr>
      <w:r w:rsidRPr="00264285">
        <w:rPr>
          <w:rFonts w:ascii="Arial" w:hAnsi="Arial" w:cs="Arial"/>
          <w:sz w:val="22"/>
          <w:szCs w:val="22"/>
        </w:rPr>
        <w:t xml:space="preserve">This Impact statement </w:t>
      </w:r>
      <w:r w:rsidRPr="00264285">
        <w:rPr>
          <w:rFonts w:ascii="Arial" w:hAnsi="Arial" w:cs="Arial"/>
          <w:sz w:val="22"/>
          <w:szCs w:val="22"/>
          <w:u w:val="single"/>
        </w:rPr>
        <w:t xml:space="preserve">may </w:t>
      </w:r>
      <w:r w:rsidRPr="00264285">
        <w:rPr>
          <w:rFonts w:ascii="Arial" w:hAnsi="Arial" w:cs="Arial"/>
          <w:sz w:val="22"/>
          <w:szCs w:val="22"/>
        </w:rPr>
        <w:t>include</w:t>
      </w:r>
    </w:p>
    <w:p w14:paraId="2F772ACD" w14:textId="5AAB79DC" w:rsidR="00ED6268" w:rsidRPr="00264285" w:rsidRDefault="00656208" w:rsidP="00656208">
      <w:pPr>
        <w:numPr>
          <w:ilvl w:val="0"/>
          <w:numId w:val="18"/>
        </w:numPr>
        <w:autoSpaceDE/>
        <w:autoSpaceDN/>
        <w:spacing w:after="180"/>
        <w:ind w:right="-270"/>
        <w:rPr>
          <w:rFonts w:ascii="Arial" w:hAnsi="Arial" w:cs="Arial"/>
          <w:b/>
          <w:i/>
          <w:sz w:val="22"/>
          <w:szCs w:val="22"/>
        </w:rPr>
      </w:pPr>
      <w:r w:rsidRPr="00264285">
        <w:rPr>
          <w:rFonts w:ascii="Arial" w:hAnsi="Arial" w:cs="Arial"/>
          <w:b/>
          <w:i/>
          <w:sz w:val="22"/>
          <w:szCs w:val="22"/>
        </w:rPr>
        <w:t>i</w:t>
      </w:r>
      <w:r w:rsidR="00E763D4" w:rsidRPr="00264285">
        <w:rPr>
          <w:rFonts w:ascii="Arial" w:hAnsi="Arial" w:cs="Arial"/>
          <w:b/>
          <w:i/>
          <w:sz w:val="22"/>
          <w:szCs w:val="22"/>
        </w:rPr>
        <w:t xml:space="preserve">nformation </w:t>
      </w:r>
      <w:r w:rsidR="00DB6F36" w:rsidRPr="00264285">
        <w:rPr>
          <w:rFonts w:ascii="Arial" w:hAnsi="Arial" w:cs="Arial"/>
          <w:b/>
          <w:i/>
          <w:sz w:val="22"/>
          <w:szCs w:val="22"/>
        </w:rPr>
        <w:t>about</w:t>
      </w:r>
      <w:r w:rsidR="00E763D4" w:rsidRPr="00264285">
        <w:rPr>
          <w:rFonts w:ascii="Arial" w:hAnsi="Arial" w:cs="Arial"/>
          <w:b/>
          <w:i/>
          <w:sz w:val="22"/>
          <w:szCs w:val="22"/>
        </w:rPr>
        <w:t xml:space="preserve"> factors affecting research productivity</w:t>
      </w:r>
      <w:r w:rsidR="00DB6F36" w:rsidRPr="00264285">
        <w:rPr>
          <w:rFonts w:ascii="Arial" w:hAnsi="Arial" w:cs="Arial"/>
          <w:b/>
          <w:i/>
          <w:sz w:val="22"/>
          <w:szCs w:val="22"/>
        </w:rPr>
        <w:t>,</w:t>
      </w:r>
      <w:r w:rsidR="00E763D4" w:rsidRPr="00264285">
        <w:rPr>
          <w:rFonts w:ascii="Arial" w:hAnsi="Arial" w:cs="Arial"/>
          <w:b/>
          <w:i/>
          <w:sz w:val="22"/>
          <w:szCs w:val="22"/>
        </w:rPr>
        <w:t xml:space="preserve"> such as </w:t>
      </w:r>
      <w:r w:rsidR="00E763D4" w:rsidRPr="00264285">
        <w:rPr>
          <w:rFonts w:ascii="Arial" w:hAnsi="Arial" w:cs="Arial"/>
          <w:b/>
          <w:i/>
          <w:sz w:val="22"/>
          <w:szCs w:val="22"/>
          <w:u w:val="single"/>
        </w:rPr>
        <w:t>teaching loads</w:t>
      </w:r>
      <w:r w:rsidR="00ED6268" w:rsidRPr="00264285">
        <w:rPr>
          <w:rFonts w:ascii="Arial" w:hAnsi="Arial" w:cs="Arial"/>
          <w:b/>
          <w:i/>
          <w:sz w:val="22"/>
          <w:szCs w:val="22"/>
        </w:rPr>
        <w:t xml:space="preserve">, </w:t>
      </w:r>
      <w:r w:rsidR="00E763D4" w:rsidRPr="00264285">
        <w:rPr>
          <w:rFonts w:ascii="Arial" w:hAnsi="Arial" w:cs="Arial"/>
          <w:b/>
          <w:i/>
          <w:sz w:val="22"/>
          <w:szCs w:val="22"/>
        </w:rPr>
        <w:t>availability (or lack) of support personnel</w:t>
      </w:r>
      <w:r w:rsidR="00ED6268" w:rsidRPr="00264285">
        <w:rPr>
          <w:rFonts w:ascii="Arial" w:hAnsi="Arial" w:cs="Arial"/>
          <w:b/>
          <w:i/>
          <w:sz w:val="22"/>
          <w:szCs w:val="22"/>
        </w:rPr>
        <w:t xml:space="preserve">, </w:t>
      </w:r>
      <w:r w:rsidR="00E763D4" w:rsidRPr="00264285">
        <w:rPr>
          <w:rFonts w:ascii="Arial" w:hAnsi="Arial" w:cs="Arial"/>
          <w:b/>
          <w:i/>
          <w:sz w:val="22"/>
          <w:szCs w:val="22"/>
        </w:rPr>
        <w:t>nature of experimental and computational facilities</w:t>
      </w:r>
      <w:r w:rsidR="00DB6F36" w:rsidRPr="00264285">
        <w:rPr>
          <w:rFonts w:ascii="Arial" w:hAnsi="Arial" w:cs="Arial"/>
          <w:b/>
          <w:i/>
          <w:sz w:val="22"/>
          <w:szCs w:val="22"/>
        </w:rPr>
        <w:t>,</w:t>
      </w:r>
      <w:r w:rsidR="00ED6268" w:rsidRPr="00264285">
        <w:rPr>
          <w:rFonts w:ascii="Arial" w:hAnsi="Arial" w:cs="Arial"/>
          <w:b/>
          <w:i/>
          <w:sz w:val="22"/>
          <w:szCs w:val="22"/>
        </w:rPr>
        <w:t xml:space="preserve"> and </w:t>
      </w:r>
      <w:r w:rsidR="00E763D4" w:rsidRPr="00264285">
        <w:rPr>
          <w:rFonts w:ascii="Arial" w:hAnsi="Arial" w:cs="Arial"/>
          <w:b/>
          <w:i/>
          <w:sz w:val="22"/>
          <w:szCs w:val="22"/>
        </w:rPr>
        <w:t>features of the student population</w:t>
      </w:r>
    </w:p>
    <w:p w14:paraId="09B1D9C9" w14:textId="587E307E" w:rsidR="00D628EB" w:rsidRPr="00264285" w:rsidRDefault="00656208" w:rsidP="00656208">
      <w:pPr>
        <w:numPr>
          <w:ilvl w:val="0"/>
          <w:numId w:val="18"/>
        </w:numPr>
        <w:autoSpaceDE/>
        <w:autoSpaceDN/>
        <w:spacing w:after="180"/>
        <w:ind w:right="-270"/>
        <w:rPr>
          <w:rFonts w:ascii="Arial" w:hAnsi="Arial" w:cs="Arial"/>
          <w:b/>
          <w:i/>
          <w:sz w:val="22"/>
          <w:szCs w:val="22"/>
        </w:rPr>
      </w:pPr>
      <w:r w:rsidRPr="00264285">
        <w:rPr>
          <w:rFonts w:ascii="Arial" w:hAnsi="Arial" w:cs="Arial"/>
          <w:b/>
          <w:i/>
          <w:sz w:val="22"/>
          <w:szCs w:val="22"/>
        </w:rPr>
        <w:t>a</w:t>
      </w:r>
      <w:r w:rsidR="00ED6268" w:rsidRPr="00264285">
        <w:rPr>
          <w:rFonts w:ascii="Arial" w:hAnsi="Arial" w:cs="Arial"/>
          <w:b/>
          <w:i/>
          <w:sz w:val="22"/>
          <w:szCs w:val="22"/>
        </w:rPr>
        <w:t xml:space="preserve"> brief description of</w:t>
      </w:r>
      <w:r w:rsidR="00E763D4" w:rsidRPr="00264285">
        <w:rPr>
          <w:rFonts w:ascii="Arial" w:hAnsi="Arial" w:cs="Arial"/>
          <w:b/>
          <w:i/>
          <w:sz w:val="22"/>
          <w:szCs w:val="22"/>
        </w:rPr>
        <w:t xml:space="preserve"> institutional support for</w:t>
      </w:r>
      <w:r w:rsidR="00E8068F" w:rsidRPr="00264285">
        <w:rPr>
          <w:rFonts w:ascii="Arial" w:hAnsi="Arial" w:cs="Arial"/>
          <w:b/>
          <w:i/>
          <w:sz w:val="22"/>
          <w:szCs w:val="22"/>
        </w:rPr>
        <w:t xml:space="preserve"> student and faculty</w:t>
      </w:r>
      <w:r w:rsidR="00ED6268" w:rsidRPr="00264285">
        <w:rPr>
          <w:rFonts w:ascii="Arial" w:hAnsi="Arial" w:cs="Arial"/>
          <w:b/>
          <w:i/>
          <w:sz w:val="22"/>
          <w:szCs w:val="22"/>
        </w:rPr>
        <w:t xml:space="preserve"> </w:t>
      </w:r>
      <w:r w:rsidR="00E8068F" w:rsidRPr="00264285">
        <w:rPr>
          <w:rFonts w:ascii="Arial" w:hAnsi="Arial" w:cs="Arial"/>
          <w:b/>
          <w:i/>
          <w:sz w:val="22"/>
          <w:szCs w:val="22"/>
        </w:rPr>
        <w:t>research</w:t>
      </w:r>
      <w:r w:rsidR="00ED6268" w:rsidRPr="00264285">
        <w:rPr>
          <w:rFonts w:ascii="Arial" w:hAnsi="Arial" w:cs="Arial"/>
          <w:b/>
          <w:i/>
          <w:sz w:val="22"/>
          <w:szCs w:val="22"/>
        </w:rPr>
        <w:t xml:space="preserve"> activity</w:t>
      </w:r>
      <w:r w:rsidR="00E8068F" w:rsidRPr="00264285">
        <w:rPr>
          <w:rFonts w:ascii="Arial" w:hAnsi="Arial" w:cs="Arial"/>
          <w:b/>
          <w:i/>
          <w:sz w:val="22"/>
          <w:szCs w:val="22"/>
        </w:rPr>
        <w:t xml:space="preserve"> and the </w:t>
      </w:r>
      <w:r w:rsidR="00DB6F36" w:rsidRPr="00264285">
        <w:rPr>
          <w:rFonts w:ascii="Arial" w:hAnsi="Arial" w:cs="Arial"/>
          <w:b/>
          <w:i/>
          <w:sz w:val="22"/>
          <w:szCs w:val="22"/>
        </w:rPr>
        <w:t>effects</w:t>
      </w:r>
      <w:r w:rsidR="00E8068F" w:rsidRPr="00264285">
        <w:rPr>
          <w:rFonts w:ascii="Arial" w:hAnsi="Arial" w:cs="Arial"/>
          <w:b/>
          <w:i/>
          <w:sz w:val="22"/>
          <w:szCs w:val="22"/>
        </w:rPr>
        <w:t xml:space="preserve"> of that </w:t>
      </w:r>
      <w:r w:rsidR="007E4868" w:rsidRPr="00264285">
        <w:rPr>
          <w:rFonts w:ascii="Arial" w:hAnsi="Arial" w:cs="Arial"/>
          <w:b/>
          <w:i/>
          <w:sz w:val="22"/>
          <w:szCs w:val="22"/>
        </w:rPr>
        <w:t>support on the proposed project</w:t>
      </w:r>
    </w:p>
    <w:p w14:paraId="045251FB" w14:textId="77777777" w:rsidR="00184DB7" w:rsidRPr="00264285" w:rsidRDefault="00184DB7" w:rsidP="008D5869">
      <w:pPr>
        <w:spacing w:after="120"/>
        <w:ind w:right="-270"/>
        <w:outlineLvl w:val="0"/>
        <w:rPr>
          <w:rFonts w:ascii="Arial" w:hAnsi="Arial" w:cs="Arial"/>
          <w:b/>
          <w:i/>
          <w:sz w:val="22"/>
          <w:szCs w:val="22"/>
        </w:rPr>
      </w:pPr>
    </w:p>
    <w:p w14:paraId="651FCE71" w14:textId="77777777" w:rsidR="005D4131" w:rsidRPr="00264285" w:rsidRDefault="005D4131" w:rsidP="008D5869">
      <w:pPr>
        <w:spacing w:after="120"/>
        <w:ind w:right="-270"/>
        <w:outlineLvl w:val="0"/>
        <w:rPr>
          <w:rFonts w:ascii="Arial" w:hAnsi="Arial" w:cs="Arial"/>
          <w:b/>
          <w:i/>
          <w:sz w:val="22"/>
          <w:szCs w:val="22"/>
        </w:rPr>
      </w:pPr>
      <w:r w:rsidRPr="00264285">
        <w:rPr>
          <w:rFonts w:ascii="Arial" w:hAnsi="Arial" w:cs="Arial"/>
          <w:b/>
          <w:i/>
          <w:sz w:val="22"/>
          <w:szCs w:val="22"/>
        </w:rPr>
        <w:t>Model Impact Statement</w:t>
      </w:r>
    </w:p>
    <w:p w14:paraId="103FB11A" w14:textId="519E8689" w:rsidR="005D4131" w:rsidRPr="00264285" w:rsidRDefault="007E4868" w:rsidP="008D5869">
      <w:pPr>
        <w:spacing w:before="120" w:after="120"/>
        <w:ind w:right="-270"/>
        <w:rPr>
          <w:rFonts w:ascii="Arial" w:hAnsi="Arial" w:cs="Arial"/>
          <w:b/>
          <w:sz w:val="22"/>
          <w:szCs w:val="22"/>
        </w:rPr>
      </w:pPr>
      <w:r w:rsidRPr="00264285">
        <w:rPr>
          <w:rFonts w:ascii="Arial" w:hAnsi="Arial" w:cs="Arial"/>
          <w:sz w:val="22"/>
          <w:szCs w:val="22"/>
        </w:rPr>
        <w:t>The</w:t>
      </w:r>
      <w:r w:rsidR="005D4131" w:rsidRPr="00264285">
        <w:rPr>
          <w:rFonts w:ascii="Arial" w:hAnsi="Arial" w:cs="Arial"/>
          <w:sz w:val="22"/>
          <w:szCs w:val="22"/>
        </w:rPr>
        <w:t xml:space="preserve"> bracketed sections </w:t>
      </w:r>
      <w:r w:rsidRPr="00264285">
        <w:rPr>
          <w:rFonts w:ascii="Arial" w:hAnsi="Arial" w:cs="Arial"/>
          <w:sz w:val="22"/>
          <w:szCs w:val="22"/>
        </w:rPr>
        <w:t xml:space="preserve">include instructions and sample language that you may adapt </w:t>
      </w:r>
      <w:r w:rsidR="005D4131" w:rsidRPr="00264285">
        <w:rPr>
          <w:rFonts w:ascii="Arial" w:hAnsi="Arial" w:cs="Arial"/>
          <w:sz w:val="22"/>
          <w:szCs w:val="22"/>
        </w:rPr>
        <w:t>wi</w:t>
      </w:r>
      <w:r w:rsidR="00C9559B" w:rsidRPr="00264285">
        <w:rPr>
          <w:rFonts w:ascii="Arial" w:hAnsi="Arial" w:cs="Arial"/>
          <w:sz w:val="22"/>
          <w:szCs w:val="22"/>
        </w:rPr>
        <w:t>th your individual or department</w:t>
      </w:r>
      <w:r w:rsidR="005D4131" w:rsidRPr="00264285">
        <w:rPr>
          <w:rFonts w:ascii="Arial" w:hAnsi="Arial" w:cs="Arial"/>
          <w:sz w:val="22"/>
          <w:szCs w:val="22"/>
        </w:rPr>
        <w:t xml:space="preserve"> information.</w:t>
      </w:r>
      <w:r w:rsidR="00BE60C4" w:rsidRPr="00264285">
        <w:rPr>
          <w:rFonts w:ascii="Arial" w:hAnsi="Arial" w:cs="Arial"/>
          <w:sz w:val="22"/>
          <w:szCs w:val="22"/>
        </w:rPr>
        <w:t xml:space="preserve"> </w:t>
      </w:r>
    </w:p>
    <w:p w14:paraId="7679E312" w14:textId="77777777" w:rsidR="005D4131" w:rsidRPr="00264285" w:rsidRDefault="005D4131" w:rsidP="008D5869">
      <w:pPr>
        <w:widowControl w:val="0"/>
        <w:spacing w:after="120"/>
        <w:ind w:right="-270"/>
        <w:rPr>
          <w:rFonts w:ascii="Arial" w:hAnsi="Arial" w:cs="Arial"/>
          <w:b/>
          <w:bCs/>
          <w:sz w:val="22"/>
          <w:szCs w:val="22"/>
        </w:rPr>
      </w:pPr>
      <w:r w:rsidRPr="00264285">
        <w:rPr>
          <w:rFonts w:ascii="Arial" w:hAnsi="Arial" w:cs="Arial"/>
          <w:b/>
          <w:bCs/>
          <w:i/>
          <w:iCs/>
          <w:sz w:val="22"/>
          <w:szCs w:val="22"/>
        </w:rPr>
        <w:t>***If you copy any portion of this statement</w:t>
      </w:r>
      <w:r w:rsidR="002350B3" w:rsidRPr="00264285">
        <w:rPr>
          <w:rFonts w:ascii="Arial" w:hAnsi="Arial" w:cs="Arial"/>
          <w:b/>
          <w:bCs/>
          <w:i/>
          <w:iCs/>
          <w:sz w:val="22"/>
          <w:szCs w:val="22"/>
        </w:rPr>
        <w:t xml:space="preserve"> verbatim</w:t>
      </w:r>
      <w:r w:rsidRPr="00264285">
        <w:rPr>
          <w:rFonts w:ascii="Arial" w:hAnsi="Arial" w:cs="Arial"/>
          <w:b/>
          <w:bCs/>
          <w:i/>
          <w:iCs/>
          <w:sz w:val="22"/>
          <w:szCs w:val="22"/>
        </w:rPr>
        <w:t xml:space="preserve"> into your grant, </w:t>
      </w:r>
      <w:r w:rsidR="002350B3" w:rsidRPr="00264285">
        <w:rPr>
          <w:rFonts w:ascii="Arial" w:hAnsi="Arial" w:cs="Arial"/>
          <w:b/>
          <w:bCs/>
          <w:i/>
          <w:iCs/>
          <w:sz w:val="22"/>
          <w:szCs w:val="22"/>
        </w:rPr>
        <w:t>add</w:t>
      </w:r>
      <w:proofErr w:type="gramStart"/>
      <w:r w:rsidR="002350B3" w:rsidRPr="00264285">
        <w:rPr>
          <w:rFonts w:ascii="Arial" w:hAnsi="Arial" w:cs="Arial"/>
          <w:b/>
          <w:bCs/>
          <w:i/>
          <w:iCs/>
          <w:sz w:val="22"/>
          <w:szCs w:val="22"/>
        </w:rPr>
        <w:t>:</w:t>
      </w:r>
      <w:r w:rsidRPr="00264285">
        <w:rPr>
          <w:rFonts w:ascii="Arial" w:hAnsi="Arial" w:cs="Arial"/>
          <w:b/>
          <w:bCs/>
          <w:i/>
          <w:iCs/>
          <w:sz w:val="22"/>
          <w:szCs w:val="22"/>
        </w:rPr>
        <w:t xml:space="preserve"> </w:t>
      </w:r>
      <w:r w:rsidRPr="00264285">
        <w:rPr>
          <w:rFonts w:ascii="Arial" w:hAnsi="Arial" w:cs="Arial"/>
          <w:i/>
          <w:iCs/>
          <w:sz w:val="22"/>
          <w:szCs w:val="22"/>
        </w:rPr>
        <w:t>”</w:t>
      </w:r>
      <w:r w:rsidRPr="00264285">
        <w:rPr>
          <w:rFonts w:ascii="Arial" w:hAnsi="Arial" w:cs="Arial"/>
          <w:i/>
          <w:sz w:val="22"/>
          <w:szCs w:val="22"/>
        </w:rPr>
        <w:t>Some</w:t>
      </w:r>
      <w:proofErr w:type="gramEnd"/>
      <w:r w:rsidRPr="00264285">
        <w:rPr>
          <w:rFonts w:ascii="Arial" w:hAnsi="Arial" w:cs="Arial"/>
          <w:i/>
          <w:sz w:val="22"/>
          <w:szCs w:val="22"/>
        </w:rPr>
        <w:t xml:space="preserve"> sections of this Impact Statement are adapted from institutional </w:t>
      </w:r>
      <w:r w:rsidR="00372BC8" w:rsidRPr="00264285">
        <w:rPr>
          <w:rFonts w:ascii="Arial" w:hAnsi="Arial" w:cs="Arial"/>
          <w:i/>
          <w:sz w:val="22"/>
          <w:szCs w:val="22"/>
        </w:rPr>
        <w:t xml:space="preserve">language provided by Wellesley </w:t>
      </w:r>
      <w:r w:rsidRPr="00264285">
        <w:rPr>
          <w:rFonts w:ascii="Arial" w:hAnsi="Arial" w:cs="Arial"/>
          <w:i/>
          <w:sz w:val="22"/>
          <w:szCs w:val="22"/>
        </w:rPr>
        <w:t>College.</w:t>
      </w:r>
      <w:r w:rsidRPr="00264285">
        <w:rPr>
          <w:rFonts w:ascii="Arial" w:hAnsi="Arial" w:cs="Arial"/>
          <w:i/>
          <w:iCs/>
          <w:sz w:val="22"/>
          <w:szCs w:val="22"/>
        </w:rPr>
        <w:t>”</w:t>
      </w:r>
      <w:r w:rsidRPr="00264285">
        <w:rPr>
          <w:rFonts w:ascii="Arial" w:hAnsi="Arial" w:cs="Arial"/>
          <w:b/>
          <w:bCs/>
          <w:sz w:val="22"/>
          <w:szCs w:val="22"/>
        </w:rPr>
        <w:t xml:space="preserve"> </w:t>
      </w:r>
      <w:r w:rsidR="002350B3" w:rsidRPr="00264285">
        <w:rPr>
          <w:rFonts w:ascii="Arial" w:hAnsi="Arial" w:cs="Arial"/>
          <w:b/>
          <w:bCs/>
          <w:i/>
          <w:iCs/>
          <w:sz w:val="22"/>
          <w:szCs w:val="22"/>
        </w:rPr>
        <w:t xml:space="preserve">at the bottom, </w:t>
      </w:r>
      <w:r w:rsidRPr="00025EC4">
        <w:rPr>
          <w:rFonts w:ascii="Arial" w:hAnsi="Arial" w:cs="Arial"/>
          <w:b/>
          <w:bCs/>
          <w:i/>
          <w:sz w:val="22"/>
          <w:szCs w:val="22"/>
        </w:rPr>
        <w:t>to cover plagiarism concerns</w:t>
      </w:r>
      <w:r w:rsidRPr="00264285">
        <w:rPr>
          <w:rFonts w:ascii="Arial" w:hAnsi="Arial" w:cs="Arial"/>
          <w:b/>
          <w:bCs/>
          <w:sz w:val="22"/>
          <w:szCs w:val="22"/>
        </w:rPr>
        <w:t>.***</w:t>
      </w:r>
    </w:p>
    <w:p w14:paraId="3D092552" w14:textId="77777777" w:rsidR="001E73FD" w:rsidRPr="00264285" w:rsidRDefault="005D4131" w:rsidP="008D5869">
      <w:pPr>
        <w:widowControl w:val="0"/>
        <w:pBdr>
          <w:top w:val="single" w:sz="4" w:space="3" w:color="auto"/>
        </w:pBdr>
        <w:spacing w:after="120"/>
        <w:ind w:right="-270"/>
        <w:rPr>
          <w:rFonts w:ascii="Arial" w:hAnsi="Arial" w:cs="Arial"/>
          <w:b/>
          <w:sz w:val="22"/>
          <w:szCs w:val="22"/>
        </w:rPr>
      </w:pPr>
      <w:r w:rsidRPr="00264285">
        <w:rPr>
          <w:rFonts w:ascii="Arial" w:hAnsi="Arial" w:cs="Arial"/>
          <w:b/>
          <w:sz w:val="22"/>
          <w:szCs w:val="22"/>
        </w:rPr>
        <w:br w:type="page"/>
      </w:r>
      <w:r w:rsidR="00F1070E" w:rsidRPr="00264285">
        <w:rPr>
          <w:rFonts w:ascii="Arial" w:hAnsi="Arial" w:cs="Arial"/>
          <w:b/>
          <w:sz w:val="22"/>
          <w:szCs w:val="22"/>
        </w:rPr>
        <w:lastRenderedPageBreak/>
        <w:t>RUI Impact Statement</w:t>
      </w:r>
    </w:p>
    <w:p w14:paraId="71A1C2AC" w14:textId="62AC12F7" w:rsidR="00544227" w:rsidRDefault="00F1070E" w:rsidP="0067046F">
      <w:pPr>
        <w:widowControl w:val="0"/>
        <w:spacing w:after="120"/>
        <w:ind w:right="-270"/>
        <w:rPr>
          <w:rFonts w:ascii="AGaramondPro-Regular" w:hAnsi="AGaramondPro-Regular" w:cs="AGaramondPro-Regular"/>
          <w:color w:val="262626"/>
          <w:sz w:val="116"/>
          <w:szCs w:val="116"/>
        </w:rPr>
      </w:pPr>
      <w:r w:rsidRPr="00897529">
        <w:rPr>
          <w:rFonts w:ascii="Arial" w:hAnsi="Arial" w:cs="Arial"/>
          <w:b/>
          <w:i/>
          <w:sz w:val="22"/>
          <w:szCs w:val="22"/>
        </w:rPr>
        <w:t>Institutional Environment</w:t>
      </w:r>
      <w:r w:rsidR="000574D9" w:rsidRPr="00264285">
        <w:rPr>
          <w:rFonts w:ascii="Arial" w:hAnsi="Arial" w:cs="Arial"/>
          <w:b/>
          <w:i/>
          <w:sz w:val="22"/>
          <w:szCs w:val="22"/>
        </w:rPr>
        <w:br/>
      </w:r>
      <w:r w:rsidR="00CC55FC" w:rsidRPr="00264285">
        <w:rPr>
          <w:rFonts w:ascii="Arial" w:hAnsi="Arial"/>
          <w:sz w:val="22"/>
          <w:szCs w:val="22"/>
        </w:rPr>
        <w:t xml:space="preserve">Wellesley College is a </w:t>
      </w:r>
      <w:r w:rsidR="007C21DE" w:rsidRPr="00264285">
        <w:rPr>
          <w:rFonts w:ascii="Arial" w:hAnsi="Arial"/>
          <w:sz w:val="22"/>
          <w:szCs w:val="22"/>
        </w:rPr>
        <w:t>highly selective</w:t>
      </w:r>
      <w:r w:rsidR="00CC55FC" w:rsidRPr="00264285">
        <w:rPr>
          <w:rFonts w:ascii="Arial" w:hAnsi="Arial"/>
          <w:sz w:val="22"/>
          <w:szCs w:val="22"/>
        </w:rPr>
        <w:t>,</w:t>
      </w:r>
      <w:r w:rsidR="00D64DAD" w:rsidRPr="00264285">
        <w:rPr>
          <w:rFonts w:ascii="Arial" w:hAnsi="Arial"/>
          <w:sz w:val="22"/>
          <w:szCs w:val="22"/>
        </w:rPr>
        <w:t xml:space="preserve"> private liberal arts college devoted to the undergraduate education of women. The current enrollment is approximately 2,350, including nearly 120 continuing education (non-traditional age) students.</w:t>
      </w:r>
      <w:r w:rsidR="008B0283" w:rsidRPr="00264285">
        <w:rPr>
          <w:rFonts w:ascii="Arial" w:hAnsi="Arial"/>
          <w:sz w:val="22"/>
          <w:szCs w:val="22"/>
        </w:rPr>
        <w:t xml:space="preserve"> </w:t>
      </w:r>
      <w:r w:rsidR="00DA6323" w:rsidRPr="000554A7">
        <w:rPr>
          <w:rFonts w:ascii="Arial" w:eastAsia="Calibri" w:hAnsi="Arial" w:cs="Calibri"/>
          <w:sz w:val="22"/>
          <w:szCs w:val="22"/>
          <w:highlight w:val="lightGray"/>
        </w:rPr>
        <w:t>[</w:t>
      </w:r>
      <w:r w:rsidR="00DA6323" w:rsidRPr="000554A7">
        <w:rPr>
          <w:rFonts w:ascii="Arial" w:eastAsia="Calibri" w:hAnsi="Arial" w:cs="Calibri"/>
          <w:sz w:val="22"/>
          <w:szCs w:val="22"/>
          <w:highlight w:val="lightGray"/>
          <w:u w:val="single"/>
        </w:rPr>
        <w:t>For SBS proposals:</w:t>
      </w:r>
      <w:r w:rsidR="00DA6323" w:rsidRPr="000554A7">
        <w:rPr>
          <w:rFonts w:ascii="Arial" w:eastAsia="Calibri" w:hAnsi="Arial" w:cs="Calibri"/>
          <w:sz w:val="22"/>
          <w:szCs w:val="22"/>
          <w:highlight w:val="lightGray"/>
        </w:rPr>
        <w:t xml:space="preserve"> </w:t>
      </w:r>
      <w:r w:rsidR="00DA6323" w:rsidRPr="000554A7">
        <w:rPr>
          <w:rFonts w:ascii="Arial" w:eastAsia="Calibri" w:hAnsi="Arial" w:cs="Calibri"/>
          <w:i/>
          <w:sz w:val="22"/>
          <w:szCs w:val="22"/>
          <w:highlight w:val="lightGray"/>
        </w:rPr>
        <w:t>The largest major at Wellesley is ec</w:t>
      </w:r>
      <w:r w:rsidR="00C9530B">
        <w:rPr>
          <w:rFonts w:ascii="Arial" w:eastAsia="Calibri" w:hAnsi="Arial" w:cs="Calibri"/>
          <w:i/>
          <w:sz w:val="22"/>
          <w:szCs w:val="22"/>
          <w:highlight w:val="lightGray"/>
        </w:rPr>
        <w:t>onomics, with 16</w:t>
      </w:r>
      <w:r w:rsidR="00DA6323" w:rsidRPr="000554A7">
        <w:rPr>
          <w:rFonts w:ascii="Arial" w:eastAsia="Calibri" w:hAnsi="Arial" w:cs="Calibri"/>
          <w:i/>
          <w:sz w:val="22"/>
          <w:szCs w:val="22"/>
          <w:highlight w:val="lightGray"/>
        </w:rPr>
        <w:t>% of degrees</w:t>
      </w:r>
      <w:r w:rsidR="00C9530B">
        <w:rPr>
          <w:rFonts w:ascii="Arial" w:eastAsia="Calibri" w:hAnsi="Arial" w:cs="Calibri"/>
          <w:i/>
          <w:sz w:val="22"/>
          <w:szCs w:val="22"/>
          <w:highlight w:val="lightGray"/>
        </w:rPr>
        <w:t xml:space="preserve"> conferred in this major in 2018. OR In 2018, 39</w:t>
      </w:r>
      <w:r w:rsidR="00DA6323" w:rsidRPr="000554A7">
        <w:rPr>
          <w:rFonts w:ascii="Arial" w:eastAsia="Calibri" w:hAnsi="Arial" w:cs="Calibri"/>
          <w:i/>
          <w:sz w:val="22"/>
          <w:szCs w:val="22"/>
          <w:highlight w:val="lightGray"/>
        </w:rPr>
        <w:t xml:space="preserve">% of graduating seniors majored or double-majored in </w:t>
      </w:r>
      <w:proofErr w:type="gramStart"/>
      <w:r w:rsidR="00DA6323" w:rsidRPr="000554A7">
        <w:rPr>
          <w:rFonts w:ascii="Arial" w:eastAsia="Calibri" w:hAnsi="Arial" w:cs="Calibri"/>
          <w:i/>
          <w:sz w:val="22"/>
          <w:szCs w:val="22"/>
          <w:highlight w:val="lightGray"/>
        </w:rPr>
        <w:t>a social</w:t>
      </w:r>
      <w:proofErr w:type="gramEnd"/>
      <w:r w:rsidR="00DA6323" w:rsidRPr="000554A7">
        <w:rPr>
          <w:rFonts w:ascii="Arial" w:eastAsia="Calibri" w:hAnsi="Arial" w:cs="Calibri"/>
          <w:i/>
          <w:sz w:val="22"/>
          <w:szCs w:val="22"/>
          <w:highlight w:val="lightGray"/>
        </w:rPr>
        <w:t xml:space="preserve"> science. </w:t>
      </w:r>
      <w:r w:rsidR="00DA6323" w:rsidRPr="000554A7">
        <w:rPr>
          <w:rFonts w:ascii="Arial" w:eastAsia="Calibri" w:hAnsi="Arial" w:cs="Calibri"/>
          <w:sz w:val="22"/>
          <w:szCs w:val="22"/>
          <w:highlight w:val="lightGray"/>
          <w:u w:val="single"/>
        </w:rPr>
        <w:t>For STEM proposals:</w:t>
      </w:r>
      <w:r w:rsidR="00C9530B">
        <w:rPr>
          <w:rFonts w:ascii="Arial" w:eastAsia="Calibri" w:hAnsi="Arial" w:cs="Calibri"/>
          <w:i/>
          <w:sz w:val="22"/>
          <w:szCs w:val="22"/>
          <w:highlight w:val="lightGray"/>
        </w:rPr>
        <w:t xml:space="preserve"> In 2018, 38</w:t>
      </w:r>
      <w:r w:rsidR="00DA6323" w:rsidRPr="000554A7">
        <w:rPr>
          <w:rFonts w:ascii="Arial" w:eastAsia="Calibri" w:hAnsi="Arial" w:cs="Calibri"/>
          <w:i/>
          <w:sz w:val="22"/>
          <w:szCs w:val="22"/>
          <w:highlight w:val="lightGray"/>
        </w:rPr>
        <w:t>% of graduating seniors majored or double-majored in a natural science.</w:t>
      </w:r>
      <w:r w:rsidR="00DA6323" w:rsidRPr="000554A7">
        <w:rPr>
          <w:rFonts w:ascii="Arial" w:eastAsia="Calibri" w:hAnsi="Arial" w:cs="Calibri"/>
          <w:sz w:val="22"/>
          <w:szCs w:val="22"/>
          <w:highlight w:val="lightGray"/>
        </w:rPr>
        <w:t>]</w:t>
      </w:r>
      <w:r w:rsidR="00366303" w:rsidRPr="00264285">
        <w:rPr>
          <w:rFonts w:ascii="Arial" w:eastAsia="Calibri" w:hAnsi="Arial" w:cs="Calibri"/>
          <w:sz w:val="22"/>
          <w:szCs w:val="22"/>
        </w:rPr>
        <w:t xml:space="preserve"> Wellesley</w:t>
      </w:r>
      <w:r w:rsidR="008B0283" w:rsidRPr="00264285">
        <w:rPr>
          <w:rFonts w:ascii="Arial" w:eastAsia="Calibri" w:hAnsi="Arial" w:cs="Calibri"/>
          <w:sz w:val="22"/>
          <w:szCs w:val="22"/>
        </w:rPr>
        <w:t xml:space="preserve"> is listed among the top ten colleges for diversity among liberal arts colleges by U.S. </w:t>
      </w:r>
      <w:r w:rsidR="00152250">
        <w:rPr>
          <w:rFonts w:ascii="Arial" w:eastAsia="Calibri" w:hAnsi="Arial" w:cs="Calibri"/>
          <w:sz w:val="22"/>
          <w:szCs w:val="22"/>
        </w:rPr>
        <w:t>News &amp; World Report. Overall, 47</w:t>
      </w:r>
      <w:r w:rsidR="008B0283" w:rsidRPr="00264285">
        <w:rPr>
          <w:rFonts w:ascii="Arial" w:eastAsia="Calibri" w:hAnsi="Arial" w:cs="Calibri"/>
          <w:sz w:val="22"/>
          <w:szCs w:val="22"/>
        </w:rPr>
        <w:t>% of student</w:t>
      </w:r>
      <w:r w:rsidR="000226E3">
        <w:rPr>
          <w:rFonts w:ascii="Arial" w:eastAsia="Calibri" w:hAnsi="Arial" w:cs="Calibri"/>
          <w:sz w:val="22"/>
          <w:szCs w:val="22"/>
        </w:rPr>
        <w:t>s identify as minorities, and 13</w:t>
      </w:r>
      <w:r w:rsidR="008B0283" w:rsidRPr="00264285">
        <w:rPr>
          <w:rFonts w:ascii="Arial" w:eastAsia="Calibri" w:hAnsi="Arial" w:cs="Calibri"/>
          <w:sz w:val="22"/>
          <w:szCs w:val="22"/>
        </w:rPr>
        <w:t xml:space="preserve">% </w:t>
      </w:r>
      <w:r w:rsidR="000226E3">
        <w:rPr>
          <w:rFonts w:ascii="Arial" w:eastAsia="Calibri" w:hAnsi="Arial" w:cs="Calibri"/>
          <w:sz w:val="22"/>
          <w:szCs w:val="22"/>
        </w:rPr>
        <w:t>are international students. Six</w:t>
      </w:r>
      <w:r w:rsidR="008B0283" w:rsidRPr="00264285">
        <w:rPr>
          <w:rFonts w:ascii="Arial" w:eastAsia="Calibri" w:hAnsi="Arial" w:cs="Calibri"/>
          <w:sz w:val="22"/>
          <w:szCs w:val="22"/>
        </w:rPr>
        <w:t xml:space="preserve"> percent of full-time students identify themselves as African Ame</w:t>
      </w:r>
      <w:r w:rsidR="000226E3">
        <w:rPr>
          <w:rFonts w:ascii="Arial" w:eastAsia="Calibri" w:hAnsi="Arial" w:cs="Calibri"/>
          <w:sz w:val="22"/>
          <w:szCs w:val="22"/>
        </w:rPr>
        <w:t xml:space="preserve">rican, </w:t>
      </w:r>
      <w:r w:rsidR="00152250">
        <w:rPr>
          <w:rFonts w:ascii="Arial" w:eastAsia="Calibri" w:hAnsi="Arial" w:cs="Calibri"/>
          <w:sz w:val="22"/>
          <w:szCs w:val="22"/>
        </w:rPr>
        <w:t>&lt;</w:t>
      </w:r>
      <w:r w:rsidR="000226E3">
        <w:rPr>
          <w:rFonts w:ascii="Arial" w:eastAsia="Calibri" w:hAnsi="Arial" w:cs="Calibri"/>
          <w:sz w:val="22"/>
          <w:szCs w:val="22"/>
        </w:rPr>
        <w:t>1% as Native American, 23</w:t>
      </w:r>
      <w:r w:rsidR="008B0283" w:rsidRPr="00264285">
        <w:rPr>
          <w:rFonts w:ascii="Arial" w:eastAsia="Calibri" w:hAnsi="Arial" w:cs="Calibri"/>
          <w:sz w:val="22"/>
          <w:szCs w:val="22"/>
        </w:rPr>
        <w:t>% as Asian American, 12% as Latina, and 6% as multi-racial.</w:t>
      </w:r>
      <w:r w:rsidR="001B0BCA" w:rsidRPr="00264285">
        <w:rPr>
          <w:rFonts w:ascii="Arial" w:eastAsia="Calibri" w:hAnsi="Arial" w:cs="Calibri"/>
          <w:sz w:val="22"/>
          <w:szCs w:val="22"/>
        </w:rPr>
        <w:t xml:space="preserve"> </w:t>
      </w:r>
      <w:r w:rsidR="00E26624">
        <w:rPr>
          <w:rFonts w:ascii="Arial" w:eastAsia="Calibri" w:hAnsi="Arial" w:cs="Calibri"/>
          <w:sz w:val="22"/>
          <w:szCs w:val="22"/>
        </w:rPr>
        <w:t>[</w:t>
      </w:r>
      <w:r w:rsidR="00E26624" w:rsidRPr="003B29C0">
        <w:rPr>
          <w:rFonts w:ascii="Arial" w:eastAsia="Calibri" w:hAnsi="Arial" w:cs="Calibri"/>
          <w:sz w:val="22"/>
          <w:szCs w:val="22"/>
          <w:highlight w:val="lightGray"/>
          <w:u w:val="single"/>
        </w:rPr>
        <w:t>For SBS proposals</w:t>
      </w:r>
      <w:r w:rsidR="00E26624" w:rsidRPr="003B29C0">
        <w:rPr>
          <w:rFonts w:ascii="Arial" w:eastAsia="Calibri" w:hAnsi="Arial" w:cs="Calibri"/>
          <w:sz w:val="22"/>
          <w:szCs w:val="22"/>
          <w:highlight w:val="lightGray"/>
        </w:rPr>
        <w:t xml:space="preserve">: </w:t>
      </w:r>
      <w:r w:rsidR="000226E3">
        <w:rPr>
          <w:rFonts w:ascii="Arial" w:eastAsia="Calibri" w:hAnsi="Arial" w:cs="Calibri"/>
          <w:i/>
          <w:sz w:val="22"/>
          <w:szCs w:val="22"/>
          <w:highlight w:val="lightGray"/>
        </w:rPr>
        <w:t>In 2018</w:t>
      </w:r>
      <w:r w:rsidR="00E26624" w:rsidRPr="003B29C0">
        <w:rPr>
          <w:rFonts w:ascii="Arial" w:eastAsia="Calibri" w:hAnsi="Arial" w:cs="Calibri"/>
          <w:i/>
          <w:sz w:val="22"/>
          <w:szCs w:val="22"/>
          <w:highlight w:val="lightGray"/>
        </w:rPr>
        <w:t>, of graduating seniors majoring in social and behavioral science</w:t>
      </w:r>
      <w:r w:rsidR="0003052F" w:rsidRPr="003B29C0">
        <w:rPr>
          <w:rFonts w:ascii="Arial" w:eastAsia="Calibri" w:hAnsi="Arial" w:cs="Calibri"/>
          <w:i/>
          <w:sz w:val="22"/>
          <w:szCs w:val="22"/>
          <w:highlight w:val="lightGray"/>
        </w:rPr>
        <w:t>s</w:t>
      </w:r>
      <w:r w:rsidR="000226E3">
        <w:rPr>
          <w:rFonts w:ascii="Arial" w:eastAsia="Calibri" w:hAnsi="Arial" w:cs="Calibri"/>
          <w:i/>
          <w:sz w:val="22"/>
          <w:szCs w:val="22"/>
          <w:highlight w:val="lightGray"/>
        </w:rPr>
        <w:t>, 19</w:t>
      </w:r>
      <w:r w:rsidR="00E26624" w:rsidRPr="003B29C0">
        <w:rPr>
          <w:rFonts w:ascii="Arial" w:eastAsia="Calibri" w:hAnsi="Arial" w:cs="Calibri"/>
          <w:i/>
          <w:sz w:val="22"/>
          <w:szCs w:val="22"/>
          <w:highlight w:val="lightGray"/>
        </w:rPr>
        <w:t>% were underrepresented minority students.</w:t>
      </w:r>
      <w:r w:rsidR="00E26624" w:rsidRPr="003B29C0">
        <w:rPr>
          <w:rFonts w:ascii="Arial" w:eastAsia="Calibri" w:hAnsi="Arial" w:cs="Calibri"/>
          <w:sz w:val="22"/>
          <w:szCs w:val="22"/>
          <w:highlight w:val="lightGray"/>
        </w:rPr>
        <w:t xml:space="preserve"> </w:t>
      </w:r>
      <w:r w:rsidR="0003052F" w:rsidRPr="003B29C0">
        <w:rPr>
          <w:rFonts w:ascii="Arial" w:eastAsia="Calibri" w:hAnsi="Arial" w:cs="Calibri"/>
          <w:sz w:val="22"/>
          <w:szCs w:val="22"/>
          <w:highlight w:val="lightGray"/>
          <w:u w:val="single"/>
        </w:rPr>
        <w:t>For STEM proposals</w:t>
      </w:r>
      <w:r w:rsidR="0003052F" w:rsidRPr="003B29C0">
        <w:rPr>
          <w:rFonts w:ascii="Arial" w:eastAsia="Calibri" w:hAnsi="Arial" w:cs="Calibri"/>
          <w:sz w:val="22"/>
          <w:szCs w:val="22"/>
          <w:highlight w:val="lightGray"/>
        </w:rPr>
        <w:t xml:space="preserve">: </w:t>
      </w:r>
      <w:r w:rsidR="000226E3">
        <w:rPr>
          <w:rFonts w:ascii="Arial" w:eastAsia="Calibri" w:hAnsi="Arial" w:cs="Calibri"/>
          <w:i/>
          <w:sz w:val="22"/>
          <w:szCs w:val="22"/>
          <w:highlight w:val="lightGray"/>
        </w:rPr>
        <w:t>In 2018</w:t>
      </w:r>
      <w:r w:rsidR="0003052F" w:rsidRPr="003B29C0">
        <w:rPr>
          <w:rFonts w:ascii="Arial" w:eastAsia="Calibri" w:hAnsi="Arial" w:cs="Calibri"/>
          <w:i/>
          <w:sz w:val="22"/>
          <w:szCs w:val="22"/>
          <w:highlight w:val="lightGray"/>
        </w:rPr>
        <w:t xml:space="preserve">, of graduating seniors majoring in STEM, </w:t>
      </w:r>
      <w:r w:rsidR="000226E3">
        <w:rPr>
          <w:rFonts w:ascii="Arial" w:eastAsia="Calibri" w:hAnsi="Arial" w:cs="Calibri"/>
          <w:i/>
          <w:sz w:val="22"/>
          <w:szCs w:val="22"/>
          <w:highlight w:val="lightGray"/>
        </w:rPr>
        <w:t>17</w:t>
      </w:r>
      <w:r w:rsidR="000554A7" w:rsidRPr="003B29C0">
        <w:rPr>
          <w:rFonts w:ascii="Arial" w:eastAsia="Calibri" w:hAnsi="Arial" w:cs="Calibri"/>
          <w:i/>
          <w:sz w:val="22"/>
          <w:szCs w:val="22"/>
          <w:highlight w:val="lightGray"/>
        </w:rPr>
        <w:t>% were underrepresented minority students.</w:t>
      </w:r>
      <w:r w:rsidR="003B29C0">
        <w:rPr>
          <w:rFonts w:ascii="Arial" w:eastAsia="Calibri" w:hAnsi="Arial" w:cs="Calibri"/>
          <w:szCs w:val="22"/>
          <w:highlight w:val="lightGray"/>
        </w:rPr>
        <w:t>]</w:t>
      </w:r>
      <w:r w:rsidR="003B29C0">
        <w:rPr>
          <w:rFonts w:ascii="Arial" w:eastAsia="Calibri" w:hAnsi="Arial" w:cs="Calibri"/>
          <w:szCs w:val="22"/>
        </w:rPr>
        <w:t xml:space="preserve"> </w:t>
      </w:r>
      <w:r w:rsidR="001B0BCA" w:rsidRPr="003B29C0">
        <w:rPr>
          <w:rFonts w:ascii="Arial" w:eastAsia="Calibri" w:hAnsi="Arial" w:cs="Calibri"/>
          <w:sz w:val="22"/>
          <w:szCs w:val="22"/>
        </w:rPr>
        <w:t>First-generation college students make up 12</w:t>
      </w:r>
      <w:r w:rsidR="000226E3">
        <w:rPr>
          <w:rFonts w:ascii="Arial" w:eastAsia="Calibri" w:hAnsi="Arial" w:cs="Calibri"/>
          <w:sz w:val="22"/>
          <w:szCs w:val="22"/>
        </w:rPr>
        <w:t>.6</w:t>
      </w:r>
      <w:r w:rsidR="001B0BCA" w:rsidRPr="003B29C0">
        <w:rPr>
          <w:rFonts w:ascii="Arial" w:eastAsia="Calibri" w:hAnsi="Arial" w:cs="Calibri"/>
          <w:sz w:val="22"/>
          <w:szCs w:val="22"/>
        </w:rPr>
        <w:t>% of the student body.</w:t>
      </w:r>
      <w:r w:rsidR="008B0283" w:rsidRPr="00264285">
        <w:rPr>
          <w:rFonts w:ascii="Arial" w:eastAsia="Calibri" w:hAnsi="Arial" w:cs="Calibri"/>
          <w:sz w:val="22"/>
          <w:szCs w:val="22"/>
        </w:rPr>
        <w:t xml:space="preserve"> Students come from a wide variety of economic backgrounds, which is heavily supported by the College's need-blind admissions policy. </w:t>
      </w:r>
      <w:r w:rsidR="002345A7" w:rsidRPr="002345A7">
        <w:rPr>
          <w:rFonts w:ascii="Arial" w:eastAsia="Calibri" w:hAnsi="Arial" w:cs="Calibri"/>
          <w:sz w:val="22"/>
          <w:szCs w:val="22"/>
        </w:rPr>
        <w:t>In 2018</w:t>
      </w:r>
      <w:r w:rsidR="008B0283" w:rsidRPr="002345A7">
        <w:rPr>
          <w:rFonts w:ascii="Arial" w:eastAsia="Calibri" w:hAnsi="Arial" w:cs="Calibri"/>
          <w:sz w:val="22"/>
          <w:szCs w:val="22"/>
        </w:rPr>
        <w:t>, 63% of students enrolled in the</w:t>
      </w:r>
      <w:r w:rsidR="000E0356" w:rsidRPr="002345A7">
        <w:rPr>
          <w:rFonts w:ascii="Arial" w:eastAsia="Calibri" w:hAnsi="Arial" w:cs="Calibri"/>
          <w:sz w:val="22"/>
          <w:szCs w:val="22"/>
        </w:rPr>
        <w:t xml:space="preserve"> College received financial aid [</w:t>
      </w:r>
      <w:r w:rsidR="004B5783" w:rsidRPr="002345A7">
        <w:rPr>
          <w:rFonts w:ascii="Arial" w:eastAsia="Calibri" w:hAnsi="Arial" w:cs="Calibri"/>
          <w:sz w:val="22"/>
          <w:szCs w:val="22"/>
          <w:u w:val="single"/>
        </w:rPr>
        <w:t>for SBS proposals:</w:t>
      </w:r>
      <w:r w:rsidR="004B5783" w:rsidRPr="002345A7">
        <w:rPr>
          <w:rFonts w:ascii="Arial" w:eastAsia="Calibri" w:hAnsi="Arial" w:cs="Calibri"/>
          <w:sz w:val="22"/>
          <w:szCs w:val="22"/>
        </w:rPr>
        <w:t xml:space="preserve"> </w:t>
      </w:r>
      <w:r w:rsidR="002345A7" w:rsidRPr="002345A7">
        <w:rPr>
          <w:rFonts w:ascii="Arial" w:eastAsia="Calibri" w:hAnsi="Arial" w:cs="Calibri"/>
          <w:i/>
          <w:sz w:val="22"/>
          <w:szCs w:val="22"/>
        </w:rPr>
        <w:t>and 16</w:t>
      </w:r>
      <w:r w:rsidR="004B5783" w:rsidRPr="002345A7">
        <w:rPr>
          <w:rFonts w:ascii="Arial" w:eastAsia="Calibri" w:hAnsi="Arial" w:cs="Calibri"/>
          <w:i/>
          <w:sz w:val="22"/>
          <w:szCs w:val="22"/>
        </w:rPr>
        <w:t>% of</w:t>
      </w:r>
      <w:r w:rsidR="00796BA2" w:rsidRPr="002345A7">
        <w:rPr>
          <w:rFonts w:ascii="Arial" w:eastAsia="Calibri" w:hAnsi="Arial" w:cs="Calibri"/>
          <w:i/>
          <w:sz w:val="22"/>
          <w:szCs w:val="22"/>
        </w:rPr>
        <w:t xml:space="preserve"> graduating</w:t>
      </w:r>
      <w:r w:rsidR="004B5783" w:rsidRPr="002345A7">
        <w:rPr>
          <w:rFonts w:ascii="Arial" w:eastAsia="Calibri" w:hAnsi="Arial" w:cs="Calibri"/>
          <w:i/>
          <w:sz w:val="22"/>
          <w:szCs w:val="22"/>
        </w:rPr>
        <w:t xml:space="preserve"> </w:t>
      </w:r>
      <w:r w:rsidR="00796BA2" w:rsidRPr="002345A7">
        <w:rPr>
          <w:rFonts w:ascii="Arial" w:eastAsia="Calibri" w:hAnsi="Arial" w:cs="Calibri"/>
          <w:i/>
          <w:sz w:val="22"/>
          <w:szCs w:val="22"/>
        </w:rPr>
        <w:t xml:space="preserve">seniors majoring in </w:t>
      </w:r>
      <w:r w:rsidR="004B5783" w:rsidRPr="002345A7">
        <w:rPr>
          <w:rFonts w:ascii="Arial" w:eastAsia="Calibri" w:hAnsi="Arial" w:cs="Calibri"/>
          <w:i/>
          <w:sz w:val="22"/>
          <w:szCs w:val="22"/>
        </w:rPr>
        <w:t xml:space="preserve">social </w:t>
      </w:r>
      <w:r w:rsidR="002C4D78" w:rsidRPr="002345A7">
        <w:rPr>
          <w:rFonts w:ascii="Arial" w:eastAsia="Calibri" w:hAnsi="Arial" w:cs="Calibri"/>
          <w:i/>
          <w:sz w:val="22"/>
          <w:szCs w:val="22"/>
        </w:rPr>
        <w:t>and behavioral science</w:t>
      </w:r>
      <w:r w:rsidR="00796BA2" w:rsidRPr="002345A7">
        <w:rPr>
          <w:rFonts w:ascii="Arial" w:eastAsia="Calibri" w:hAnsi="Arial" w:cs="Calibri"/>
          <w:i/>
          <w:sz w:val="22"/>
          <w:szCs w:val="22"/>
        </w:rPr>
        <w:t xml:space="preserve">s </w:t>
      </w:r>
      <w:r w:rsidR="002C4D78" w:rsidRPr="002345A7">
        <w:rPr>
          <w:rFonts w:ascii="Arial" w:eastAsia="Calibri" w:hAnsi="Arial" w:cs="Calibri"/>
          <w:i/>
          <w:sz w:val="22"/>
          <w:szCs w:val="22"/>
        </w:rPr>
        <w:t>were low-</w:t>
      </w:r>
      <w:r w:rsidR="004B5783" w:rsidRPr="002345A7">
        <w:rPr>
          <w:rFonts w:ascii="Arial" w:eastAsia="Calibri" w:hAnsi="Arial" w:cs="Calibri"/>
          <w:i/>
          <w:sz w:val="22"/>
          <w:szCs w:val="22"/>
        </w:rPr>
        <w:t>income</w:t>
      </w:r>
      <w:r w:rsidR="002C4D78" w:rsidRPr="002345A7">
        <w:rPr>
          <w:rFonts w:ascii="Arial" w:eastAsia="Calibri" w:hAnsi="Arial" w:cs="Calibri"/>
          <w:i/>
          <w:sz w:val="22"/>
          <w:szCs w:val="22"/>
        </w:rPr>
        <w:t xml:space="preserve"> students.</w:t>
      </w:r>
      <w:r w:rsidR="004B5783" w:rsidRPr="002345A7">
        <w:rPr>
          <w:rFonts w:ascii="Arial" w:eastAsia="Calibri" w:hAnsi="Arial" w:cs="Calibri"/>
          <w:i/>
          <w:sz w:val="22"/>
          <w:szCs w:val="22"/>
        </w:rPr>
        <w:t xml:space="preserve"> </w:t>
      </w:r>
      <w:r w:rsidR="000E0356" w:rsidRPr="002345A7">
        <w:rPr>
          <w:rFonts w:ascii="Arial" w:eastAsia="Calibri" w:hAnsi="Arial" w:cs="Calibri"/>
          <w:sz w:val="22"/>
          <w:szCs w:val="22"/>
          <w:u w:val="single"/>
        </w:rPr>
        <w:t>for STEM proposals:</w:t>
      </w:r>
      <w:r w:rsidR="000E0356" w:rsidRPr="002345A7">
        <w:rPr>
          <w:rFonts w:ascii="Arial" w:eastAsia="Calibri" w:hAnsi="Arial" w:cs="Calibri"/>
          <w:sz w:val="22"/>
          <w:szCs w:val="22"/>
        </w:rPr>
        <w:t xml:space="preserve"> </w:t>
      </w:r>
      <w:r w:rsidR="002345A7" w:rsidRPr="002345A7">
        <w:rPr>
          <w:rFonts w:ascii="Arial" w:eastAsia="Calibri" w:hAnsi="Arial" w:cs="Calibri"/>
          <w:i/>
          <w:sz w:val="22"/>
          <w:szCs w:val="22"/>
        </w:rPr>
        <w:t>and 18</w:t>
      </w:r>
      <w:r w:rsidR="000E0356" w:rsidRPr="002345A7">
        <w:rPr>
          <w:rFonts w:ascii="Arial" w:eastAsia="Calibri" w:hAnsi="Arial" w:cs="Calibri"/>
          <w:i/>
          <w:sz w:val="22"/>
          <w:szCs w:val="22"/>
        </w:rPr>
        <w:t xml:space="preserve">% of </w:t>
      </w:r>
      <w:r w:rsidR="002C4D78" w:rsidRPr="002345A7">
        <w:rPr>
          <w:rFonts w:ascii="Arial" w:eastAsia="Calibri" w:hAnsi="Arial" w:cs="Calibri"/>
          <w:i/>
          <w:sz w:val="22"/>
          <w:szCs w:val="22"/>
        </w:rPr>
        <w:t>graduating seniors</w:t>
      </w:r>
      <w:r w:rsidR="00796BA2" w:rsidRPr="002345A7">
        <w:rPr>
          <w:rFonts w:ascii="Arial" w:eastAsia="Calibri" w:hAnsi="Arial" w:cs="Calibri"/>
          <w:i/>
          <w:sz w:val="22"/>
          <w:szCs w:val="22"/>
        </w:rPr>
        <w:t xml:space="preserve"> majoring in STEM</w:t>
      </w:r>
      <w:r w:rsidR="002C4D78" w:rsidRPr="002345A7">
        <w:rPr>
          <w:rFonts w:ascii="Arial" w:eastAsia="Calibri" w:hAnsi="Arial" w:cs="Calibri"/>
          <w:i/>
          <w:sz w:val="22"/>
          <w:szCs w:val="22"/>
        </w:rPr>
        <w:t xml:space="preserve"> were low-</w:t>
      </w:r>
      <w:r w:rsidR="000E0356" w:rsidRPr="002345A7">
        <w:rPr>
          <w:rFonts w:ascii="Arial" w:eastAsia="Calibri" w:hAnsi="Arial" w:cs="Calibri"/>
          <w:i/>
          <w:sz w:val="22"/>
          <w:szCs w:val="22"/>
        </w:rPr>
        <w:t>income</w:t>
      </w:r>
      <w:r w:rsidR="002C4D78" w:rsidRPr="002345A7">
        <w:rPr>
          <w:rFonts w:ascii="Arial" w:eastAsia="Calibri" w:hAnsi="Arial" w:cs="Calibri"/>
          <w:i/>
          <w:sz w:val="22"/>
          <w:szCs w:val="22"/>
        </w:rPr>
        <w:t xml:space="preserve"> students</w:t>
      </w:r>
      <w:r w:rsidR="000E0356" w:rsidRPr="002345A7">
        <w:rPr>
          <w:rFonts w:ascii="Arial" w:eastAsia="Calibri" w:hAnsi="Arial" w:cs="Calibri"/>
          <w:sz w:val="22"/>
          <w:szCs w:val="22"/>
        </w:rPr>
        <w:t>].</w:t>
      </w:r>
      <w:r w:rsidR="008B0283" w:rsidRPr="00264285">
        <w:rPr>
          <w:rFonts w:ascii="Arial" w:eastAsia="Calibri" w:hAnsi="Arial" w:cs="Calibri"/>
          <w:sz w:val="22"/>
          <w:szCs w:val="22"/>
        </w:rPr>
        <w:t xml:space="preserve"> </w:t>
      </w:r>
      <w:r w:rsidR="00074C41">
        <w:rPr>
          <w:rFonts w:ascii="Arial" w:eastAsia="Calibri" w:hAnsi="Arial" w:cs="Calibri"/>
          <w:sz w:val="22"/>
          <w:szCs w:val="22"/>
        </w:rPr>
        <w:br/>
      </w:r>
      <w:r w:rsidR="00074C41">
        <w:rPr>
          <w:rFonts w:ascii="Arial" w:eastAsia="Calibri" w:hAnsi="Arial" w:cs="Calibri"/>
          <w:sz w:val="22"/>
          <w:szCs w:val="22"/>
        </w:rPr>
        <w:br/>
      </w:r>
      <w:r w:rsidR="00295DB6" w:rsidRPr="00897529">
        <w:rPr>
          <w:rFonts w:ascii="Arial" w:hAnsi="Arial"/>
          <w:b/>
          <w:bCs/>
          <w:i/>
          <w:sz w:val="22"/>
          <w:szCs w:val="22"/>
        </w:rPr>
        <w:t>Research Environment</w:t>
      </w:r>
      <w:r w:rsidR="005B0853">
        <w:rPr>
          <w:rFonts w:ascii="Arial" w:hAnsi="Arial"/>
          <w:b/>
          <w:bCs/>
          <w:i/>
          <w:sz w:val="22"/>
          <w:szCs w:val="22"/>
        </w:rPr>
        <w:br/>
      </w:r>
      <w:r w:rsidR="002012BE" w:rsidRPr="00264285">
        <w:rPr>
          <w:rFonts w:ascii="Arial" w:hAnsi="Arial" w:cs="Arial"/>
          <w:sz w:val="22"/>
          <w:szCs w:val="22"/>
        </w:rPr>
        <w:t>Wellesley College is committed to providing abundant support for faculty and student research.</w:t>
      </w:r>
      <w:r w:rsidR="00436971" w:rsidRPr="00264285">
        <w:rPr>
          <w:rFonts w:ascii="Arial" w:hAnsi="Arial" w:cs="Arial"/>
          <w:sz w:val="22"/>
          <w:szCs w:val="22"/>
        </w:rPr>
        <w:t xml:space="preserve"> </w:t>
      </w:r>
      <w:r w:rsidR="002C28DD" w:rsidRPr="00264285">
        <w:rPr>
          <w:rFonts w:ascii="Arial" w:hAnsi="Arial" w:cs="Arial"/>
          <w:bCs/>
          <w:sz w:val="22"/>
          <w:szCs w:val="22"/>
        </w:rPr>
        <w:t>In 1998, NSF recognized Wellesley’s success in building and supporting an effective research community in the sciences with one of ten awards given nationally to undergraduate institutions for the integration of research and ed</w:t>
      </w:r>
      <w:r w:rsidR="002C28DD">
        <w:rPr>
          <w:rFonts w:ascii="Arial" w:hAnsi="Arial" w:cs="Arial"/>
          <w:bCs/>
          <w:sz w:val="22"/>
          <w:szCs w:val="22"/>
        </w:rPr>
        <w:t xml:space="preserve">ucation (AIRE). </w:t>
      </w:r>
      <w:r w:rsidR="002C28DD">
        <w:rPr>
          <w:rFonts w:ascii="Arial" w:hAnsi="Arial" w:cs="Arial"/>
          <w:bCs/>
          <w:sz w:val="22"/>
          <w:szCs w:val="22"/>
        </w:rPr>
        <w:br/>
      </w:r>
      <w:r w:rsidR="002C28DD">
        <w:rPr>
          <w:rFonts w:ascii="Arial" w:hAnsi="Arial" w:cs="Arial"/>
          <w:bCs/>
          <w:sz w:val="22"/>
          <w:szCs w:val="22"/>
        </w:rPr>
        <w:br/>
      </w:r>
      <w:r w:rsidR="002C28DD">
        <w:rPr>
          <w:rFonts w:ascii="Arial" w:hAnsi="Arial" w:cs="Arial"/>
          <w:sz w:val="22"/>
          <w:szCs w:val="22"/>
        </w:rPr>
        <w:t xml:space="preserve">Wellesley </w:t>
      </w:r>
      <w:r w:rsidR="000C631B" w:rsidRPr="00264285">
        <w:rPr>
          <w:rFonts w:ascii="Arial" w:hAnsi="Arial" w:cs="Arial"/>
          <w:sz w:val="22"/>
          <w:szCs w:val="22"/>
        </w:rPr>
        <w:t xml:space="preserve">houses exceptional facilities for research and teaching in its integrated 277,000 square foot Science Center. </w:t>
      </w:r>
      <w:r w:rsidR="00544227" w:rsidRPr="00264285">
        <w:rPr>
          <w:rFonts w:ascii="Arial" w:hAnsi="Arial" w:cs="Arial"/>
          <w:sz w:val="22"/>
          <w:szCs w:val="22"/>
        </w:rPr>
        <w:t xml:space="preserve">The </w:t>
      </w:r>
      <w:r w:rsidR="00544227">
        <w:rPr>
          <w:rFonts w:ascii="Arial" w:hAnsi="Arial" w:cs="Arial"/>
          <w:sz w:val="22"/>
          <w:szCs w:val="22"/>
        </w:rPr>
        <w:t>Science Center</w:t>
      </w:r>
      <w:r w:rsidR="00544227" w:rsidRPr="00264285">
        <w:rPr>
          <w:rFonts w:ascii="Arial" w:hAnsi="Arial" w:cs="Arial"/>
          <w:sz w:val="22"/>
          <w:szCs w:val="22"/>
        </w:rPr>
        <w:t xml:space="preserve"> houses the natural and physical sciences, computer science, mathematics, psychology, and cognitive and linguistic sciences departments, as well as the laboratory infrastructure to support research in these fields. By design, all science departments are co-located in one building with many collaborative spaces to encourage faculty and students to collaborate across d</w:t>
      </w:r>
      <w:r w:rsidR="00544227">
        <w:rPr>
          <w:rFonts w:ascii="Arial" w:hAnsi="Arial" w:cs="Arial"/>
          <w:sz w:val="22"/>
          <w:szCs w:val="22"/>
        </w:rPr>
        <w:t xml:space="preserve">isciplines and share resources. </w:t>
      </w:r>
      <w:r w:rsidR="000C631B" w:rsidRPr="00264285">
        <w:rPr>
          <w:rFonts w:ascii="Arial" w:hAnsi="Arial" w:cs="Arial"/>
          <w:sz w:val="22"/>
          <w:szCs w:val="22"/>
        </w:rPr>
        <w:t>The Science Center was built in 1977 and has undergone major additions and renovations in 1991 and 2008</w:t>
      </w:r>
      <w:r w:rsidR="00544227">
        <w:rPr>
          <w:rFonts w:ascii="Arial" w:hAnsi="Arial" w:cs="Arial"/>
          <w:sz w:val="22"/>
          <w:szCs w:val="22"/>
        </w:rPr>
        <w:t xml:space="preserve">.  Currently Wellesley in the process of a $150 million, four-year renovation that will transform the </w:t>
      </w:r>
      <w:r w:rsidR="0027090B">
        <w:rPr>
          <w:rFonts w:ascii="Arial" w:hAnsi="Arial" w:cs="Arial"/>
          <w:sz w:val="22"/>
          <w:szCs w:val="22"/>
        </w:rPr>
        <w:t xml:space="preserve">Science </w:t>
      </w:r>
      <w:r w:rsidR="00544227">
        <w:rPr>
          <w:rFonts w:ascii="Arial" w:hAnsi="Arial" w:cs="Arial"/>
          <w:sz w:val="22"/>
          <w:szCs w:val="22"/>
        </w:rPr>
        <w:t xml:space="preserve">Center into an inviting, sustainable hub of integrated, flexible instruction and research that will position Wellesley at the forefront of STEM education for women. </w:t>
      </w:r>
    </w:p>
    <w:p w14:paraId="4D4ABD96" w14:textId="791E9D4F" w:rsidR="00B130B8" w:rsidRPr="00074C41" w:rsidRDefault="002C28DD" w:rsidP="00544227">
      <w:pPr>
        <w:widowControl w:val="0"/>
        <w:spacing w:after="120"/>
        <w:ind w:right="-270"/>
        <w:rPr>
          <w:rFonts w:ascii="Arial" w:eastAsia="Calibri" w:hAnsi="Arial" w:cs="Calibri"/>
          <w:sz w:val="22"/>
          <w:szCs w:val="22"/>
        </w:rPr>
      </w:pPr>
      <w:r>
        <w:rPr>
          <w:rFonts w:ascii="Arial" w:hAnsi="Arial" w:cs="Arial"/>
          <w:sz w:val="22"/>
          <w:szCs w:val="22"/>
        </w:rPr>
        <w:br/>
      </w:r>
      <w:r w:rsidR="00897529" w:rsidRPr="00897529">
        <w:rPr>
          <w:rFonts w:ascii="Arial" w:hAnsi="Arial" w:cs="Arial"/>
          <w:b/>
          <w:i/>
          <w:sz w:val="22"/>
          <w:szCs w:val="22"/>
        </w:rPr>
        <w:t>Student Research</w:t>
      </w:r>
      <w:r w:rsidR="00897529">
        <w:rPr>
          <w:rFonts w:ascii="Arial" w:hAnsi="Arial" w:cs="Arial"/>
          <w:sz w:val="22"/>
          <w:szCs w:val="22"/>
        </w:rPr>
        <w:br/>
      </w:r>
      <w:r w:rsidR="00B130B8" w:rsidRPr="00264285">
        <w:rPr>
          <w:rFonts w:ascii="Arial" w:hAnsi="Arial" w:cs="Arial"/>
          <w:bCs/>
          <w:sz w:val="22"/>
          <w:szCs w:val="22"/>
        </w:rPr>
        <w:t>Among Wellesley’s greatest strengths is the clear vision and central commitment of faculty to mentoring students. Wellesley has a long tradition of engaging students in course-related laboratory work and collaborative research with faculty, encouraging students to discover principles for themselves, start research as early as possible, and perform hands-on experiments.</w:t>
      </w:r>
    </w:p>
    <w:p w14:paraId="06D09D17" w14:textId="663D0FEB" w:rsidR="00295DB6" w:rsidRPr="0067046F" w:rsidRDefault="00304A55" w:rsidP="0067046F">
      <w:pPr>
        <w:widowControl w:val="0"/>
        <w:spacing w:after="120"/>
        <w:ind w:right="-270"/>
        <w:rPr>
          <w:rFonts w:ascii="Arial" w:hAnsi="Arial" w:cs="Arial"/>
          <w:sz w:val="22"/>
          <w:szCs w:val="22"/>
        </w:rPr>
      </w:pPr>
      <w:r>
        <w:rPr>
          <w:rFonts w:ascii="Arial" w:hAnsi="Arial" w:cs="Arial"/>
          <w:sz w:val="22"/>
          <w:szCs w:val="22"/>
        </w:rPr>
        <w:t>Every summer</w:t>
      </w:r>
      <w:r w:rsidR="00D13F21">
        <w:rPr>
          <w:rFonts w:ascii="Arial" w:hAnsi="Arial" w:cs="Arial"/>
          <w:sz w:val="22"/>
          <w:szCs w:val="22"/>
        </w:rPr>
        <w:t xml:space="preserve">, the Science Center offers Summer Research Awards to students interested in spending their summer doing scientific research at Wellesley. Students do not have to be science majors to participate—the program is open to all students with an interest in scientific research. Students are given a list of available projects and apply to work alongside a faculty supervisor. Students must participate </w:t>
      </w:r>
      <w:proofErr w:type="gramStart"/>
      <w:r w:rsidR="00D13F21">
        <w:rPr>
          <w:rFonts w:ascii="Arial" w:hAnsi="Arial" w:cs="Arial"/>
          <w:sz w:val="22"/>
          <w:szCs w:val="22"/>
        </w:rPr>
        <w:t>for</w:t>
      </w:r>
      <w:proofErr w:type="gramEnd"/>
      <w:r w:rsidR="00D13F21">
        <w:rPr>
          <w:rFonts w:ascii="Arial" w:hAnsi="Arial" w:cs="Arial"/>
          <w:sz w:val="22"/>
          <w:szCs w:val="22"/>
        </w:rPr>
        <w:t xml:space="preserve"> the full 9-week program, including preparation of an abstract and poster for the summer research poster session. </w:t>
      </w:r>
      <w:r>
        <w:rPr>
          <w:rFonts w:ascii="Arial" w:hAnsi="Arial" w:cs="Arial"/>
          <w:sz w:val="22"/>
          <w:szCs w:val="22"/>
        </w:rPr>
        <w:t>The College</w:t>
      </w:r>
      <w:r w:rsidR="00D13F21">
        <w:rPr>
          <w:rFonts w:ascii="Arial" w:hAnsi="Arial" w:cs="Arial"/>
          <w:sz w:val="22"/>
          <w:szCs w:val="22"/>
        </w:rPr>
        <w:t xml:space="preserve"> provides participants with an allowance for housing, subsistence, and transportation while they participate in the program.</w:t>
      </w:r>
      <w:r w:rsidR="00525DB5">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00897529">
        <w:rPr>
          <w:rFonts w:ascii="Arial" w:hAnsi="Arial" w:cs="Arial"/>
          <w:sz w:val="22"/>
          <w:szCs w:val="22"/>
        </w:rPr>
        <w:t>During the academic year</w:t>
      </w:r>
      <w:r>
        <w:rPr>
          <w:rFonts w:ascii="Arial" w:hAnsi="Arial" w:cs="Arial"/>
          <w:sz w:val="22"/>
          <w:szCs w:val="22"/>
        </w:rPr>
        <w:t xml:space="preserve">, the </w:t>
      </w:r>
      <w:r w:rsidR="00897529">
        <w:rPr>
          <w:rFonts w:ascii="Arial" w:hAnsi="Arial" w:cs="Arial"/>
          <w:sz w:val="22"/>
          <w:szCs w:val="22"/>
        </w:rPr>
        <w:t xml:space="preserve">College </w:t>
      </w:r>
      <w:r>
        <w:rPr>
          <w:rFonts w:ascii="Arial" w:hAnsi="Arial" w:cs="Arial"/>
          <w:sz w:val="22"/>
          <w:szCs w:val="22"/>
        </w:rPr>
        <w:t xml:space="preserve">supports the Sophomore Early </w:t>
      </w:r>
      <w:r w:rsidR="00520477">
        <w:rPr>
          <w:rFonts w:ascii="Arial" w:hAnsi="Arial" w:cs="Arial"/>
          <w:sz w:val="22"/>
          <w:szCs w:val="22"/>
        </w:rPr>
        <w:t>Research Program by providing 18 stipends of $2,1</w:t>
      </w:r>
      <w:r>
        <w:rPr>
          <w:rFonts w:ascii="Arial" w:hAnsi="Arial" w:cs="Arial"/>
          <w:sz w:val="22"/>
          <w:szCs w:val="22"/>
        </w:rPr>
        <w:t xml:space="preserve">00 each to sophomore students to carry out collaborative research projects with natural science and social science faculty mentors. </w:t>
      </w:r>
      <w:r w:rsidR="00897529" w:rsidRPr="00897529">
        <w:rPr>
          <w:rFonts w:ascii="Arial" w:hAnsi="Arial" w:cs="Arial"/>
          <w:sz w:val="22"/>
          <w:szCs w:val="22"/>
        </w:rPr>
        <w:t xml:space="preserve">The program also includes career seminars, workshops on how to succeed in science courses, and presentations by students to their peers. </w:t>
      </w:r>
      <w:r w:rsidR="00525DB5">
        <w:rPr>
          <w:rFonts w:ascii="Arial" w:hAnsi="Arial" w:cs="Arial"/>
          <w:sz w:val="22"/>
          <w:szCs w:val="22"/>
        </w:rPr>
        <w:br/>
      </w:r>
      <w:r w:rsidR="00525DB5">
        <w:rPr>
          <w:rFonts w:ascii="Arial" w:hAnsi="Arial" w:cs="Arial"/>
          <w:sz w:val="22"/>
          <w:szCs w:val="22"/>
        </w:rPr>
        <w:br/>
      </w:r>
      <w:r w:rsidR="00295DB6" w:rsidRPr="00264285">
        <w:rPr>
          <w:rFonts w:ascii="Arial" w:hAnsi="Arial" w:cs="Arial"/>
          <w:bCs/>
          <w:sz w:val="22"/>
          <w:szCs w:val="22"/>
        </w:rPr>
        <w:t>A number of recent innovations and interdisciplinary connections have expanded collaborative and mentoring relationships. These activities include:</w:t>
      </w:r>
    </w:p>
    <w:p w14:paraId="3E0CDFEA" w14:textId="77777777" w:rsidR="00295DB6" w:rsidRPr="00264285" w:rsidRDefault="00295DB6" w:rsidP="00295DB6">
      <w:pPr>
        <w:pStyle w:val="Default"/>
        <w:rPr>
          <w:rFonts w:ascii="Arial" w:hAnsi="Arial" w:cs="Arial"/>
          <w:bCs/>
          <w:sz w:val="22"/>
          <w:szCs w:val="22"/>
        </w:rPr>
      </w:pPr>
    </w:p>
    <w:p w14:paraId="20A45FC3" w14:textId="77777777" w:rsidR="00295DB6" w:rsidRPr="00264285" w:rsidRDefault="00295DB6" w:rsidP="00295DB6">
      <w:pPr>
        <w:pStyle w:val="Default"/>
        <w:numPr>
          <w:ilvl w:val="0"/>
          <w:numId w:val="22"/>
        </w:numPr>
        <w:rPr>
          <w:rFonts w:ascii="Arial" w:hAnsi="Arial" w:cs="Arial"/>
          <w:bCs/>
          <w:sz w:val="22"/>
          <w:szCs w:val="22"/>
        </w:rPr>
      </w:pPr>
      <w:r w:rsidRPr="00264285">
        <w:rPr>
          <w:rFonts w:ascii="Arial" w:hAnsi="Arial" w:cs="Arial"/>
          <w:bCs/>
          <w:sz w:val="22"/>
          <w:szCs w:val="22"/>
        </w:rPr>
        <w:t xml:space="preserve">The Annual Ruhlman Conference: This conference is a </w:t>
      </w:r>
      <w:proofErr w:type="gramStart"/>
      <w:r w:rsidRPr="00264285">
        <w:rPr>
          <w:rFonts w:ascii="Arial" w:hAnsi="Arial" w:cs="Arial"/>
          <w:bCs/>
          <w:sz w:val="22"/>
          <w:szCs w:val="22"/>
        </w:rPr>
        <w:t>College</w:t>
      </w:r>
      <w:proofErr w:type="gramEnd"/>
      <w:r w:rsidRPr="00264285">
        <w:rPr>
          <w:rFonts w:ascii="Arial" w:hAnsi="Arial" w:cs="Arial"/>
          <w:bCs/>
          <w:sz w:val="22"/>
          <w:szCs w:val="22"/>
        </w:rPr>
        <w:t>-wide forum for presentation and celebration of student work in all fields. Classes are canceled for the day so that faculty, staff, and students can attend the talks, posters, panel discussions, and performances. A major focus of the event is interdisciplinary work.</w:t>
      </w:r>
    </w:p>
    <w:p w14:paraId="3B3F5B44" w14:textId="77777777" w:rsidR="00295DB6" w:rsidRPr="00264285" w:rsidRDefault="00295DB6" w:rsidP="00295DB6">
      <w:pPr>
        <w:pStyle w:val="Default"/>
        <w:ind w:left="720"/>
        <w:rPr>
          <w:rFonts w:ascii="Arial" w:hAnsi="Arial" w:cs="Arial"/>
          <w:bCs/>
          <w:sz w:val="22"/>
          <w:szCs w:val="22"/>
        </w:rPr>
      </w:pPr>
    </w:p>
    <w:p w14:paraId="7F5D35B4" w14:textId="77777777" w:rsidR="0051708B" w:rsidRPr="00264285" w:rsidRDefault="00295DB6" w:rsidP="0051708B">
      <w:pPr>
        <w:pStyle w:val="Default"/>
        <w:numPr>
          <w:ilvl w:val="0"/>
          <w:numId w:val="22"/>
        </w:numPr>
        <w:rPr>
          <w:rFonts w:ascii="Arial" w:hAnsi="Arial" w:cs="Arial"/>
          <w:bCs/>
          <w:sz w:val="22"/>
          <w:szCs w:val="22"/>
        </w:rPr>
      </w:pPr>
      <w:r w:rsidRPr="00264285">
        <w:rPr>
          <w:rFonts w:ascii="Arial" w:hAnsi="Arial" w:cs="Arial"/>
          <w:bCs/>
          <w:sz w:val="22"/>
          <w:szCs w:val="22"/>
        </w:rPr>
        <w:t>First-Year/Sophomore Mentoring Program: To encourage more students from underrepresented groups to pursue scientific careers, Wellesley initiated a minority-mentoring program with funding from the Howard Hughes Medical Institute, GTE, and Wellesley College. The program has now been extended to also admit other disadvantaged students. In addition to research in a faculty laboratory, the program also includes regular study sessions and tutoring, career seminars, workshops on study skills, travel to local conferences, and oral and poster presentations.</w:t>
      </w:r>
    </w:p>
    <w:p w14:paraId="03D9D0B1" w14:textId="77777777" w:rsidR="0051708B" w:rsidRPr="00264285" w:rsidRDefault="0051708B" w:rsidP="0051708B">
      <w:pPr>
        <w:pStyle w:val="Default"/>
        <w:rPr>
          <w:rFonts w:ascii="Arial" w:hAnsi="Arial" w:cs="Arial"/>
          <w:bCs/>
          <w:sz w:val="22"/>
          <w:szCs w:val="22"/>
        </w:rPr>
      </w:pPr>
    </w:p>
    <w:p w14:paraId="4BED8A2B" w14:textId="3F824690" w:rsidR="0051708B" w:rsidRPr="00264285" w:rsidRDefault="0051708B" w:rsidP="0051708B">
      <w:pPr>
        <w:pStyle w:val="Default"/>
        <w:numPr>
          <w:ilvl w:val="0"/>
          <w:numId w:val="22"/>
        </w:numPr>
        <w:rPr>
          <w:rFonts w:ascii="Arial" w:hAnsi="Arial" w:cs="Arial"/>
          <w:bCs/>
          <w:sz w:val="22"/>
          <w:szCs w:val="22"/>
        </w:rPr>
      </w:pPr>
      <w:r w:rsidRPr="00264285">
        <w:rPr>
          <w:rFonts w:ascii="Arial" w:hAnsi="Arial" w:cs="Arial"/>
          <w:bCs/>
          <w:sz w:val="22"/>
          <w:szCs w:val="22"/>
        </w:rPr>
        <w:t xml:space="preserve">The Annual Tanner Conference: The Tanner conference explores the learning that occurs through internships, </w:t>
      </w:r>
      <w:proofErr w:type="gramStart"/>
      <w:r w:rsidRPr="00264285">
        <w:rPr>
          <w:rFonts w:ascii="Arial" w:hAnsi="Arial" w:cs="Arial"/>
          <w:bCs/>
          <w:sz w:val="22"/>
          <w:szCs w:val="22"/>
        </w:rPr>
        <w:t>service learning</w:t>
      </w:r>
      <w:proofErr w:type="gramEnd"/>
      <w:r w:rsidRPr="00264285">
        <w:rPr>
          <w:rFonts w:ascii="Arial" w:hAnsi="Arial" w:cs="Arial"/>
          <w:bCs/>
          <w:sz w:val="22"/>
          <w:szCs w:val="22"/>
        </w:rPr>
        <w:t xml:space="preserve"> experiences, student teaching, international study, winter session programs, experiential learning in courses, independent study, and research conducted away from Wellesley. Classes are cancelled for the day for this College-wide forum.</w:t>
      </w:r>
    </w:p>
    <w:p w14:paraId="3629A53F" w14:textId="77777777" w:rsidR="0051708B" w:rsidRDefault="0051708B" w:rsidP="0051708B">
      <w:pPr>
        <w:pStyle w:val="Default"/>
        <w:rPr>
          <w:rFonts w:ascii="Arial" w:hAnsi="Arial" w:cs="Arial"/>
          <w:b/>
          <w:bCs/>
          <w:sz w:val="22"/>
          <w:szCs w:val="22"/>
        </w:rPr>
      </w:pPr>
    </w:p>
    <w:p w14:paraId="528E0B31" w14:textId="3899EB10" w:rsidR="00F53703" w:rsidRDefault="00F53703" w:rsidP="00F53703">
      <w:pPr>
        <w:pStyle w:val="Default"/>
        <w:rPr>
          <w:rFonts w:ascii="Arial" w:hAnsi="Arial" w:cs="Arial"/>
          <w:bCs/>
          <w:sz w:val="22"/>
          <w:szCs w:val="22"/>
        </w:rPr>
      </w:pPr>
      <w:r w:rsidRPr="00264285">
        <w:rPr>
          <w:rFonts w:ascii="Arial" w:hAnsi="Arial" w:cs="Arial"/>
          <w:bCs/>
          <w:sz w:val="22"/>
          <w:szCs w:val="22"/>
          <w:highlight w:val="lightGray"/>
        </w:rPr>
        <w:t>Wellesley’s ten-year reaccreditation visiting committee report specifically noted that, “An area in which Wellesley faculty, especially in the natural sciences, have excelled is in establishing research partnerships with students. It has become the norm at Wellesley for science faculty to do research in collaboration with students, both during the summer and during the academic year ...Long a leader among ‘research colleges’ in the sciences, Wellesley is now extending this model into other areas...”</w:t>
      </w:r>
    </w:p>
    <w:p w14:paraId="71EEA5B1" w14:textId="77777777" w:rsidR="00897529" w:rsidRDefault="00897529" w:rsidP="00F53703">
      <w:pPr>
        <w:pStyle w:val="Default"/>
        <w:rPr>
          <w:rFonts w:ascii="Arial" w:hAnsi="Arial" w:cs="Arial"/>
          <w:bCs/>
          <w:sz w:val="22"/>
          <w:szCs w:val="22"/>
        </w:rPr>
      </w:pPr>
    </w:p>
    <w:p w14:paraId="3B9F8A5B" w14:textId="728B8C50" w:rsidR="00525DB5" w:rsidRPr="00525DB5" w:rsidRDefault="00525DB5" w:rsidP="00F53703">
      <w:pPr>
        <w:pStyle w:val="Default"/>
        <w:rPr>
          <w:rFonts w:ascii="Arial" w:hAnsi="Arial" w:cs="Arial"/>
          <w:b/>
          <w:bCs/>
          <w:i/>
          <w:sz w:val="22"/>
          <w:szCs w:val="22"/>
        </w:rPr>
      </w:pPr>
      <w:r>
        <w:rPr>
          <w:rFonts w:ascii="Arial" w:hAnsi="Arial" w:cs="Arial"/>
          <w:b/>
          <w:bCs/>
          <w:i/>
          <w:sz w:val="22"/>
          <w:szCs w:val="22"/>
        </w:rPr>
        <w:t>Faculty Research</w:t>
      </w:r>
    </w:p>
    <w:p w14:paraId="372F91B9" w14:textId="781A92F1" w:rsidR="006071B0" w:rsidRDefault="00897529" w:rsidP="00897529">
      <w:pPr>
        <w:pStyle w:val="Default"/>
        <w:rPr>
          <w:rFonts w:ascii="Arial" w:hAnsi="Arial" w:cs="Arial"/>
          <w:sz w:val="22"/>
          <w:szCs w:val="22"/>
        </w:rPr>
      </w:pPr>
      <w:r w:rsidRPr="00264285">
        <w:rPr>
          <w:rFonts w:ascii="Arial" w:hAnsi="Arial" w:cs="Arial"/>
          <w:sz w:val="22"/>
          <w:szCs w:val="22"/>
        </w:rPr>
        <w:t>The College invests significantly in the success of early-career faculty research projects. The start-up package at Wellesley consists of laboratory space dedicated to the PI’s research, access to shared laboratory spaces and major equipment as well as generous start-up funds. A</w:t>
      </w:r>
      <w:r w:rsidR="006071B0">
        <w:rPr>
          <w:rFonts w:ascii="Arial" w:hAnsi="Arial" w:cs="Arial"/>
          <w:sz w:val="22"/>
          <w:szCs w:val="22"/>
        </w:rPr>
        <w:t>ll faculty are entitled to</w:t>
      </w:r>
      <w:r w:rsidR="003315A9">
        <w:rPr>
          <w:rFonts w:ascii="Arial" w:hAnsi="Arial" w:cs="Arial"/>
          <w:sz w:val="22"/>
          <w:szCs w:val="22"/>
        </w:rPr>
        <w:t xml:space="preserve"> $2,500 per year for travel to professional conferences</w:t>
      </w:r>
      <w:r w:rsidR="006071B0">
        <w:rPr>
          <w:rFonts w:ascii="Arial" w:hAnsi="Arial" w:cs="Arial"/>
          <w:sz w:val="22"/>
          <w:szCs w:val="22"/>
        </w:rPr>
        <w:t>, and a</w:t>
      </w:r>
      <w:r w:rsidRPr="00264285">
        <w:rPr>
          <w:rFonts w:ascii="Arial" w:hAnsi="Arial" w:cs="Arial"/>
          <w:sz w:val="22"/>
          <w:szCs w:val="22"/>
        </w:rPr>
        <w:t>n additional $3,000 per year (“Faculty Award”) may be competitively awarded for equipment, travel to maintain collaborations, or conference attendance. The dedication of Wellesley College to early-career faculty is evident in its policy for re-appointment and tenure, which includes a full year of pre-tenure leave for research with no te</w:t>
      </w:r>
      <w:r>
        <w:rPr>
          <w:rFonts w:ascii="Arial" w:hAnsi="Arial" w:cs="Arial"/>
          <w:sz w:val="22"/>
          <w:szCs w:val="22"/>
        </w:rPr>
        <w:t>aching or service obligations: a</w:t>
      </w:r>
      <w:r w:rsidR="006F0296">
        <w:rPr>
          <w:rFonts w:ascii="Arial" w:hAnsi="Arial" w:cs="Arial"/>
          <w:sz w:val="22"/>
          <w:szCs w:val="22"/>
        </w:rPr>
        <w:t>fter six</w:t>
      </w:r>
      <w:r w:rsidRPr="00264285">
        <w:rPr>
          <w:rFonts w:ascii="Arial" w:hAnsi="Arial" w:cs="Arial"/>
          <w:sz w:val="22"/>
          <w:szCs w:val="22"/>
        </w:rPr>
        <w:t xml:space="preserve"> semesters of teaching (three academic years) and a positive review in the spring of the third year, the</w:t>
      </w:r>
      <w:r w:rsidR="003315A9">
        <w:rPr>
          <w:rFonts w:ascii="Arial" w:hAnsi="Arial" w:cs="Arial"/>
          <w:sz w:val="22"/>
          <w:szCs w:val="22"/>
        </w:rPr>
        <w:t xml:space="preserve"> fourth</w:t>
      </w:r>
      <w:r w:rsidRPr="00264285">
        <w:rPr>
          <w:rFonts w:ascii="Arial" w:hAnsi="Arial" w:cs="Arial"/>
          <w:sz w:val="22"/>
          <w:szCs w:val="22"/>
        </w:rPr>
        <w:t xml:space="preserve"> year is an ‘Early Leave’ year (research sabbatical). </w:t>
      </w:r>
      <w:r>
        <w:rPr>
          <w:rFonts w:ascii="Arial" w:hAnsi="Arial" w:cs="Arial"/>
          <w:sz w:val="22"/>
          <w:szCs w:val="22"/>
        </w:rPr>
        <w:br/>
      </w:r>
      <w:r>
        <w:rPr>
          <w:rFonts w:ascii="Arial" w:hAnsi="Arial" w:cs="Arial"/>
          <w:sz w:val="22"/>
          <w:szCs w:val="22"/>
        </w:rPr>
        <w:br/>
      </w:r>
      <w:r w:rsidRPr="00264285">
        <w:rPr>
          <w:rFonts w:ascii="Arial" w:hAnsi="Arial" w:cs="Arial"/>
          <w:sz w:val="22"/>
          <w:szCs w:val="22"/>
        </w:rPr>
        <w:t xml:space="preserve">In addition to the talented and motivated early-career faculty, Wellesley is home to world-class senior faculty in STEM departments with well-established research programs. Senior faculty dedicate time to the College’s formalized mentorship programs in place to support early-career faculty. Senior faculty offer substantial and clear advice in areas such as grant writing, expectations for undergraduate research students, and how to effectively grow a new laboratory. Because of Wellesley’s emphasis on research as an important aspect of faculty careers, all faculty benefit from a 2-2 teaching load which allows ample time for research and a very generous sabbatical policy (one semester every three years or a full year every six years). Full salary support is available during research sabbaticals (including the Early Leave year) </w:t>
      </w:r>
      <w:proofErr w:type="gramStart"/>
      <w:r w:rsidRPr="00264285">
        <w:rPr>
          <w:rFonts w:ascii="Arial" w:hAnsi="Arial" w:cs="Arial"/>
          <w:sz w:val="22"/>
          <w:szCs w:val="22"/>
        </w:rPr>
        <w:t>with</w:t>
      </w:r>
      <w:proofErr w:type="gramEnd"/>
      <w:r w:rsidRPr="00264285">
        <w:rPr>
          <w:rFonts w:ascii="Arial" w:hAnsi="Arial" w:cs="Arial"/>
          <w:sz w:val="22"/>
          <w:szCs w:val="22"/>
        </w:rPr>
        <w:t xml:space="preserve"> the condition that the individual applying for leave has made a strenuous effort to obtain external grant support.</w:t>
      </w:r>
    </w:p>
    <w:p w14:paraId="1FD5E01A" w14:textId="77777777" w:rsidR="006071B0" w:rsidRDefault="006071B0" w:rsidP="00897529">
      <w:pPr>
        <w:pStyle w:val="Default"/>
        <w:rPr>
          <w:rFonts w:ascii="Arial" w:hAnsi="Arial" w:cs="Arial"/>
          <w:sz w:val="22"/>
          <w:szCs w:val="22"/>
        </w:rPr>
      </w:pPr>
    </w:p>
    <w:p w14:paraId="600E0592" w14:textId="0C5446F1" w:rsidR="00994435" w:rsidRPr="00897529" w:rsidRDefault="00D752DA" w:rsidP="00897529">
      <w:pPr>
        <w:pStyle w:val="Default"/>
        <w:rPr>
          <w:rFonts w:ascii="Arial" w:hAnsi="Arial" w:cs="Arial"/>
          <w:bCs/>
          <w:sz w:val="22"/>
          <w:szCs w:val="22"/>
        </w:rPr>
      </w:pPr>
      <w:r>
        <w:rPr>
          <w:rFonts w:ascii="Arial" w:hAnsi="Arial" w:cs="Arial"/>
          <w:sz w:val="22"/>
          <w:szCs w:val="22"/>
        </w:rPr>
        <w:t xml:space="preserve">In addition to the resources described above, the College </w:t>
      </w:r>
      <w:r w:rsidR="003315A9">
        <w:rPr>
          <w:rFonts w:ascii="Arial" w:hAnsi="Arial" w:cs="Arial"/>
          <w:sz w:val="22"/>
          <w:szCs w:val="22"/>
        </w:rPr>
        <w:t>competitively awards</w:t>
      </w:r>
      <w:r>
        <w:rPr>
          <w:rFonts w:ascii="Arial" w:hAnsi="Arial" w:cs="Arial"/>
          <w:sz w:val="22"/>
          <w:szCs w:val="22"/>
        </w:rPr>
        <w:t xml:space="preserve"> small grants</w:t>
      </w:r>
      <w:r w:rsidR="003315A9">
        <w:rPr>
          <w:rFonts w:ascii="Arial" w:hAnsi="Arial" w:cs="Arial"/>
          <w:sz w:val="22"/>
          <w:szCs w:val="22"/>
        </w:rPr>
        <w:t xml:space="preserve"> of up to $5,000</w:t>
      </w:r>
      <w:r>
        <w:rPr>
          <w:rFonts w:ascii="Arial" w:hAnsi="Arial" w:cs="Arial"/>
          <w:sz w:val="22"/>
          <w:szCs w:val="22"/>
        </w:rPr>
        <w:t xml:space="preserve"> to </w:t>
      </w:r>
      <w:r w:rsidR="003315A9">
        <w:rPr>
          <w:rFonts w:ascii="Arial" w:hAnsi="Arial" w:cs="Arial"/>
          <w:sz w:val="22"/>
          <w:szCs w:val="22"/>
        </w:rPr>
        <w:t>support faculty research expenses</w:t>
      </w:r>
      <w:r>
        <w:rPr>
          <w:rFonts w:ascii="Arial" w:hAnsi="Arial" w:cs="Arial"/>
          <w:sz w:val="22"/>
          <w:szCs w:val="22"/>
        </w:rPr>
        <w:t xml:space="preserve"> for which external g</w:t>
      </w:r>
      <w:r w:rsidR="00AE39D4">
        <w:rPr>
          <w:rFonts w:ascii="Arial" w:hAnsi="Arial" w:cs="Arial"/>
          <w:sz w:val="22"/>
          <w:szCs w:val="22"/>
        </w:rPr>
        <w:t>rants are not readily available</w:t>
      </w:r>
      <w:r w:rsidR="003315A9">
        <w:rPr>
          <w:rFonts w:ascii="Arial" w:hAnsi="Arial" w:cs="Arial"/>
          <w:sz w:val="22"/>
          <w:szCs w:val="22"/>
        </w:rPr>
        <w:t>. The overall aim is to support both new research avenues and to enable good, campus-based research that may not rise to the scope required for extramural support.</w:t>
      </w:r>
      <w:r w:rsidR="00897529">
        <w:rPr>
          <w:rFonts w:ascii="Arial" w:hAnsi="Arial" w:cs="Arial"/>
          <w:sz w:val="22"/>
          <w:szCs w:val="22"/>
        </w:rPr>
        <w:br/>
      </w:r>
      <w:r w:rsidR="00897529">
        <w:rPr>
          <w:rFonts w:ascii="Arial" w:hAnsi="Arial" w:cs="Arial"/>
          <w:sz w:val="22"/>
          <w:szCs w:val="22"/>
        </w:rPr>
        <w:br/>
      </w:r>
      <w:r w:rsidR="00AC093E" w:rsidRPr="00264285">
        <w:rPr>
          <w:rFonts w:ascii="Arial" w:hAnsi="Arial" w:cs="Arial"/>
          <w:b/>
          <w:i/>
          <w:sz w:val="22"/>
          <w:szCs w:val="22"/>
        </w:rPr>
        <w:t xml:space="preserve">Impact on the Career of the PI(s) </w:t>
      </w:r>
      <w:r w:rsidR="00994435" w:rsidRPr="00264285">
        <w:rPr>
          <w:rFonts w:ascii="Arial" w:hAnsi="Arial" w:cs="Arial"/>
          <w:i/>
          <w:sz w:val="22"/>
          <w:szCs w:val="22"/>
        </w:rPr>
        <w:br/>
      </w:r>
      <w:r w:rsidR="005F1D78" w:rsidRPr="00264285">
        <w:rPr>
          <w:rFonts w:ascii="Arial" w:hAnsi="Arial" w:cs="Arial"/>
          <w:sz w:val="22"/>
          <w:szCs w:val="22"/>
        </w:rPr>
        <w:t>Funding for this project would make it possible to</w:t>
      </w:r>
      <w:r w:rsidR="005F1D78" w:rsidRPr="00264285">
        <w:rPr>
          <w:rFonts w:ascii="Arial" w:hAnsi="Arial" w:cs="Arial"/>
          <w:b/>
          <w:sz w:val="22"/>
          <w:szCs w:val="22"/>
        </w:rPr>
        <w:t xml:space="preserve"> </w:t>
      </w:r>
      <w:r w:rsidR="005F1D78" w:rsidRPr="002059D6">
        <w:rPr>
          <w:rFonts w:ascii="Arial" w:hAnsi="Arial" w:cs="Arial"/>
          <w:sz w:val="22"/>
          <w:szCs w:val="22"/>
          <w:highlight w:val="lightGray"/>
        </w:rPr>
        <w:t>[complete this se</w:t>
      </w:r>
      <w:r w:rsidR="00BE6E69">
        <w:rPr>
          <w:rFonts w:ascii="Arial" w:hAnsi="Arial" w:cs="Arial"/>
          <w:sz w:val="22"/>
          <w:szCs w:val="22"/>
          <w:highlight w:val="lightGray"/>
        </w:rPr>
        <w:t>ction</w:t>
      </w:r>
      <w:r w:rsidR="005F1D78" w:rsidRPr="002059D6">
        <w:rPr>
          <w:rFonts w:ascii="Arial" w:hAnsi="Arial" w:cs="Arial"/>
          <w:sz w:val="22"/>
          <w:szCs w:val="22"/>
          <w:highlight w:val="lightGray"/>
        </w:rPr>
        <w:t xml:space="preserve"> with specific information regarding how this proposal will allow you to improve your research (e.g. a bigger scale project) and how it will support your career development. Describe any past grant involvement and how this has a</w:t>
      </w:r>
      <w:r w:rsidR="00CC5130" w:rsidRPr="002059D6">
        <w:rPr>
          <w:rFonts w:ascii="Arial" w:hAnsi="Arial" w:cs="Arial"/>
          <w:sz w:val="22"/>
          <w:szCs w:val="22"/>
          <w:highlight w:val="lightGray"/>
        </w:rPr>
        <w:t>ided in your career development;</w:t>
      </w:r>
      <w:r w:rsidR="005F1D78" w:rsidRPr="002059D6">
        <w:rPr>
          <w:rFonts w:ascii="Arial" w:hAnsi="Arial" w:cs="Arial"/>
          <w:sz w:val="22"/>
          <w:szCs w:val="22"/>
          <w:highlight w:val="lightGray"/>
        </w:rPr>
        <w:t xml:space="preserve"> focus on NSF-funded</w:t>
      </w:r>
      <w:r w:rsidR="00B421BE" w:rsidRPr="002059D6">
        <w:rPr>
          <w:rFonts w:ascii="Arial" w:hAnsi="Arial" w:cs="Arial"/>
          <w:sz w:val="22"/>
          <w:szCs w:val="22"/>
          <w:highlight w:val="lightGray"/>
        </w:rPr>
        <w:t xml:space="preserve"> grants</w:t>
      </w:r>
      <w:r w:rsidR="005F1D78" w:rsidRPr="002059D6">
        <w:rPr>
          <w:rFonts w:ascii="Arial" w:hAnsi="Arial" w:cs="Arial"/>
          <w:sz w:val="22"/>
          <w:szCs w:val="22"/>
          <w:highlight w:val="lightGray"/>
        </w:rPr>
        <w:t xml:space="preserve"> or </w:t>
      </w:r>
      <w:r w:rsidR="00B421BE" w:rsidRPr="002059D6">
        <w:rPr>
          <w:rFonts w:ascii="Arial" w:hAnsi="Arial" w:cs="Arial"/>
          <w:sz w:val="22"/>
          <w:szCs w:val="22"/>
          <w:highlight w:val="lightGray"/>
        </w:rPr>
        <w:t xml:space="preserve">other </w:t>
      </w:r>
      <w:r w:rsidR="005F1D78" w:rsidRPr="002059D6">
        <w:rPr>
          <w:rFonts w:ascii="Arial" w:hAnsi="Arial" w:cs="Arial"/>
          <w:sz w:val="22"/>
          <w:szCs w:val="22"/>
          <w:highlight w:val="lightGray"/>
        </w:rPr>
        <w:t xml:space="preserve">grants </w:t>
      </w:r>
      <w:r w:rsidR="00B421BE" w:rsidRPr="002059D6">
        <w:rPr>
          <w:rFonts w:ascii="Arial" w:hAnsi="Arial" w:cs="Arial"/>
          <w:sz w:val="22"/>
          <w:szCs w:val="22"/>
          <w:highlight w:val="lightGray"/>
        </w:rPr>
        <w:t>that</w:t>
      </w:r>
      <w:r w:rsidR="005F1D78" w:rsidRPr="002059D6">
        <w:rPr>
          <w:rFonts w:ascii="Arial" w:hAnsi="Arial" w:cs="Arial"/>
          <w:sz w:val="22"/>
          <w:szCs w:val="22"/>
          <w:highlight w:val="lightGray"/>
        </w:rPr>
        <w:t xml:space="preserve"> relate to this RUI proposal. Also describe any special arrangements with Wellesley that will facilitate your work on this grant].</w:t>
      </w:r>
    </w:p>
    <w:p w14:paraId="23A6FF37" w14:textId="164251BD" w:rsidR="00AC093E" w:rsidRPr="00264285" w:rsidRDefault="00B421BE" w:rsidP="00994435">
      <w:pPr>
        <w:widowControl w:val="0"/>
        <w:spacing w:before="240" w:after="120"/>
        <w:ind w:right="-270"/>
        <w:rPr>
          <w:rFonts w:ascii="Arial" w:hAnsi="Arial" w:cs="Arial"/>
          <w:i/>
          <w:sz w:val="22"/>
          <w:szCs w:val="22"/>
        </w:rPr>
      </w:pPr>
      <w:r w:rsidRPr="002059D6">
        <w:rPr>
          <w:rFonts w:ascii="Arial" w:hAnsi="Arial" w:cs="Arial"/>
          <w:sz w:val="22"/>
          <w:szCs w:val="22"/>
          <w:highlight w:val="lightGray"/>
        </w:rPr>
        <w:t>[Complete</w:t>
      </w:r>
      <w:r w:rsidR="00AC093E" w:rsidRPr="002059D6">
        <w:rPr>
          <w:rFonts w:ascii="Arial" w:hAnsi="Arial" w:cs="Arial"/>
          <w:sz w:val="22"/>
          <w:szCs w:val="22"/>
          <w:highlight w:val="lightGray"/>
        </w:rPr>
        <w:t xml:space="preserve"> this se</w:t>
      </w:r>
      <w:r w:rsidRPr="002059D6">
        <w:rPr>
          <w:rFonts w:ascii="Arial" w:hAnsi="Arial" w:cs="Arial"/>
          <w:sz w:val="22"/>
          <w:szCs w:val="22"/>
          <w:highlight w:val="lightGray"/>
        </w:rPr>
        <w:t>ction</w:t>
      </w:r>
      <w:r w:rsidR="00AC093E" w:rsidRPr="002059D6">
        <w:rPr>
          <w:rFonts w:ascii="Arial" w:hAnsi="Arial" w:cs="Arial"/>
          <w:sz w:val="22"/>
          <w:szCs w:val="22"/>
          <w:highlight w:val="lightGray"/>
        </w:rPr>
        <w:t xml:space="preserve"> by describing how the teaching load at </w:t>
      </w:r>
      <w:r w:rsidR="005F1D78" w:rsidRPr="002059D6">
        <w:rPr>
          <w:rFonts w:ascii="Arial" w:hAnsi="Arial" w:cs="Arial"/>
          <w:sz w:val="22"/>
          <w:szCs w:val="22"/>
          <w:highlight w:val="lightGray"/>
        </w:rPr>
        <w:t>Wellesley</w:t>
      </w:r>
      <w:r w:rsidR="00AC093E" w:rsidRPr="002059D6">
        <w:rPr>
          <w:rFonts w:ascii="Arial" w:hAnsi="Arial" w:cs="Arial"/>
          <w:sz w:val="22"/>
          <w:szCs w:val="22"/>
          <w:highlight w:val="lightGray"/>
        </w:rPr>
        <w:t xml:space="preserve"> </w:t>
      </w:r>
      <w:r w:rsidRPr="002059D6">
        <w:rPr>
          <w:rFonts w:ascii="Arial" w:hAnsi="Arial" w:cs="Arial"/>
          <w:sz w:val="22"/>
          <w:szCs w:val="22"/>
          <w:highlight w:val="lightGray"/>
        </w:rPr>
        <w:t xml:space="preserve">affects (if it indeed does) </w:t>
      </w:r>
      <w:r w:rsidR="00AC093E" w:rsidRPr="002059D6">
        <w:rPr>
          <w:rFonts w:ascii="Arial" w:hAnsi="Arial" w:cs="Arial"/>
          <w:sz w:val="22"/>
          <w:szCs w:val="22"/>
          <w:highlight w:val="lightGray"/>
        </w:rPr>
        <w:t>yo</w:t>
      </w:r>
      <w:r w:rsidRPr="002059D6">
        <w:rPr>
          <w:rFonts w:ascii="Arial" w:hAnsi="Arial" w:cs="Arial"/>
          <w:sz w:val="22"/>
          <w:szCs w:val="22"/>
          <w:highlight w:val="lightGray"/>
        </w:rPr>
        <w:t>ur research productivity. I</w:t>
      </w:r>
      <w:r w:rsidR="00AC093E" w:rsidRPr="002059D6">
        <w:rPr>
          <w:rFonts w:ascii="Arial" w:hAnsi="Arial" w:cs="Arial"/>
          <w:sz w:val="22"/>
          <w:szCs w:val="22"/>
          <w:highlight w:val="lightGray"/>
        </w:rPr>
        <w:t xml:space="preserve">nclude examples of your research or curricular successes despite </w:t>
      </w:r>
      <w:r w:rsidRPr="002059D6">
        <w:rPr>
          <w:rFonts w:ascii="Arial" w:hAnsi="Arial" w:cs="Arial"/>
          <w:sz w:val="22"/>
          <w:szCs w:val="22"/>
          <w:highlight w:val="lightGray"/>
        </w:rPr>
        <w:t>any difficulties</w:t>
      </w:r>
      <w:r w:rsidR="00AC093E" w:rsidRPr="002059D6">
        <w:rPr>
          <w:rFonts w:ascii="Arial" w:hAnsi="Arial" w:cs="Arial"/>
          <w:sz w:val="22"/>
          <w:szCs w:val="22"/>
          <w:highlight w:val="lightGray"/>
        </w:rPr>
        <w:t xml:space="preserve">. Be sure to include how the students at </w:t>
      </w:r>
      <w:r w:rsidR="005F1D78" w:rsidRPr="002059D6">
        <w:rPr>
          <w:rFonts w:ascii="Arial" w:hAnsi="Arial" w:cs="Arial"/>
          <w:sz w:val="22"/>
          <w:szCs w:val="22"/>
          <w:highlight w:val="lightGray"/>
        </w:rPr>
        <w:t>Wellesley</w:t>
      </w:r>
      <w:r w:rsidR="00AC093E" w:rsidRPr="002059D6">
        <w:rPr>
          <w:rFonts w:ascii="Arial" w:hAnsi="Arial" w:cs="Arial"/>
          <w:sz w:val="22"/>
          <w:szCs w:val="22"/>
          <w:highlight w:val="lightGray"/>
        </w:rPr>
        <w:t xml:space="preserve"> have aided you in your endeavors.</w:t>
      </w:r>
      <w:r w:rsidR="005F1D78" w:rsidRPr="002059D6">
        <w:rPr>
          <w:rFonts w:ascii="Arial" w:hAnsi="Arial" w:cs="Arial"/>
          <w:sz w:val="22"/>
          <w:szCs w:val="22"/>
          <w:highlight w:val="lightGray"/>
        </w:rPr>
        <w:t xml:space="preserve"> Also address any other factors that affect </w:t>
      </w:r>
      <w:r w:rsidR="00FC52AC" w:rsidRPr="002059D6">
        <w:rPr>
          <w:rFonts w:ascii="Arial" w:hAnsi="Arial" w:cs="Arial"/>
          <w:sz w:val="22"/>
          <w:szCs w:val="22"/>
          <w:highlight w:val="lightGray"/>
        </w:rPr>
        <w:t>your</w:t>
      </w:r>
      <w:r w:rsidR="005F1D78" w:rsidRPr="002059D6">
        <w:rPr>
          <w:rFonts w:ascii="Arial" w:hAnsi="Arial" w:cs="Arial"/>
          <w:sz w:val="22"/>
          <w:szCs w:val="22"/>
          <w:highlight w:val="lightGray"/>
        </w:rPr>
        <w:t xml:space="preserve"> productivity, such as support personnel, </w:t>
      </w:r>
      <w:r w:rsidR="00FC52AC" w:rsidRPr="002059D6">
        <w:rPr>
          <w:rFonts w:ascii="Arial" w:hAnsi="Arial" w:cs="Arial"/>
          <w:sz w:val="22"/>
          <w:szCs w:val="22"/>
          <w:highlight w:val="lightGray"/>
        </w:rPr>
        <w:t>available facilities, and fea</w:t>
      </w:r>
      <w:r w:rsidR="003469E5" w:rsidRPr="002059D6">
        <w:rPr>
          <w:rFonts w:ascii="Arial" w:hAnsi="Arial" w:cs="Arial"/>
          <w:sz w:val="22"/>
          <w:szCs w:val="22"/>
          <w:highlight w:val="lightGray"/>
        </w:rPr>
        <w:t>tures of the student population.]</w:t>
      </w:r>
    </w:p>
    <w:p w14:paraId="7665CE24" w14:textId="2386BEAB" w:rsidR="00BE2FC9" w:rsidRPr="00264285" w:rsidRDefault="009D17C4" w:rsidP="00994435">
      <w:pPr>
        <w:widowControl w:val="0"/>
        <w:spacing w:before="240" w:after="120"/>
        <w:ind w:right="-270"/>
        <w:rPr>
          <w:rFonts w:ascii="Arial" w:hAnsi="Arial" w:cs="Arial"/>
          <w:i/>
          <w:sz w:val="22"/>
          <w:szCs w:val="22"/>
        </w:rPr>
      </w:pPr>
      <w:r w:rsidRPr="002059D6">
        <w:rPr>
          <w:rFonts w:ascii="Arial" w:hAnsi="Arial" w:cs="Arial"/>
          <w:b/>
          <w:i/>
          <w:sz w:val="22"/>
          <w:szCs w:val="22"/>
          <w:highlight w:val="lightGray"/>
        </w:rPr>
        <w:t xml:space="preserve">[Your </w:t>
      </w:r>
      <w:proofErr w:type="gramStart"/>
      <w:r w:rsidRPr="002059D6">
        <w:rPr>
          <w:rFonts w:ascii="Arial" w:hAnsi="Arial" w:cs="Arial"/>
          <w:b/>
          <w:i/>
          <w:sz w:val="22"/>
          <w:szCs w:val="22"/>
          <w:highlight w:val="lightGray"/>
        </w:rPr>
        <w:t>Department</w:t>
      </w:r>
      <w:proofErr w:type="gramEnd"/>
      <w:r w:rsidRPr="002059D6">
        <w:rPr>
          <w:rFonts w:ascii="Arial" w:hAnsi="Arial" w:cs="Arial"/>
          <w:b/>
          <w:i/>
          <w:sz w:val="22"/>
          <w:szCs w:val="22"/>
          <w:highlight w:val="lightGray"/>
        </w:rPr>
        <w:t>]</w:t>
      </w:r>
      <w:r w:rsidR="00C42372" w:rsidRPr="00264285">
        <w:rPr>
          <w:rFonts w:ascii="Arial" w:hAnsi="Arial" w:cs="Arial"/>
          <w:b/>
          <w:i/>
          <w:sz w:val="22"/>
          <w:szCs w:val="22"/>
        </w:rPr>
        <w:t xml:space="preserve"> at </w:t>
      </w:r>
      <w:r w:rsidR="007D2FC8" w:rsidRPr="00264285">
        <w:rPr>
          <w:rFonts w:ascii="Arial" w:hAnsi="Arial" w:cs="Arial"/>
          <w:b/>
          <w:i/>
          <w:sz w:val="22"/>
          <w:szCs w:val="22"/>
        </w:rPr>
        <w:t>Wellesley</w:t>
      </w:r>
      <w:r w:rsidR="00C42372" w:rsidRPr="00264285">
        <w:rPr>
          <w:rFonts w:ascii="Arial" w:hAnsi="Arial" w:cs="Arial"/>
          <w:b/>
          <w:i/>
          <w:sz w:val="22"/>
          <w:szCs w:val="22"/>
        </w:rPr>
        <w:t xml:space="preserve"> College</w:t>
      </w:r>
      <w:r w:rsidR="00994435" w:rsidRPr="00264285">
        <w:rPr>
          <w:rFonts w:ascii="Arial" w:hAnsi="Arial" w:cs="Arial"/>
          <w:i/>
          <w:sz w:val="22"/>
          <w:szCs w:val="22"/>
        </w:rPr>
        <w:br/>
      </w:r>
      <w:r w:rsidR="00E77146" w:rsidRPr="00264285">
        <w:rPr>
          <w:rFonts w:ascii="Arial" w:hAnsi="Arial" w:cs="Arial"/>
          <w:bCs/>
          <w:sz w:val="22"/>
          <w:szCs w:val="22"/>
        </w:rPr>
        <w:t xml:space="preserve">The primary mission of the </w:t>
      </w:r>
      <w:r w:rsidRPr="002059D6">
        <w:rPr>
          <w:rFonts w:ascii="Arial" w:hAnsi="Arial" w:cs="Arial"/>
          <w:sz w:val="22"/>
          <w:szCs w:val="22"/>
          <w:highlight w:val="lightGray"/>
        </w:rPr>
        <w:t>[Your Department]</w:t>
      </w:r>
      <w:r w:rsidR="00E77146" w:rsidRPr="00264285">
        <w:rPr>
          <w:rFonts w:ascii="Arial" w:hAnsi="Arial" w:cs="Arial"/>
          <w:bCs/>
          <w:sz w:val="22"/>
          <w:szCs w:val="22"/>
        </w:rPr>
        <w:t xml:space="preserve"> is to sustain and nurture the </w:t>
      </w:r>
      <w:r w:rsidR="002A5DE0" w:rsidRPr="00264285">
        <w:rPr>
          <w:rFonts w:ascii="Arial" w:hAnsi="Arial" w:cs="Arial"/>
          <w:bCs/>
          <w:sz w:val="22"/>
          <w:szCs w:val="22"/>
        </w:rPr>
        <w:t>academic</w:t>
      </w:r>
      <w:r w:rsidR="00E77146" w:rsidRPr="00264285">
        <w:rPr>
          <w:rFonts w:ascii="Arial" w:hAnsi="Arial" w:cs="Arial"/>
          <w:bCs/>
          <w:sz w:val="22"/>
          <w:szCs w:val="22"/>
        </w:rPr>
        <w:t xml:space="preserve"> interests of our students, and to encourage some to seek advanced training at graduate and professional levels.</w:t>
      </w:r>
      <w:r w:rsidR="00FC6D27" w:rsidRPr="00264285">
        <w:rPr>
          <w:rFonts w:ascii="Arial" w:hAnsi="Arial" w:cs="Arial"/>
          <w:sz w:val="22"/>
          <w:szCs w:val="22"/>
        </w:rPr>
        <w:t xml:space="preserve"> </w:t>
      </w:r>
      <w:r w:rsidR="00E77146" w:rsidRPr="00264285">
        <w:rPr>
          <w:rFonts w:ascii="Arial" w:hAnsi="Arial" w:cs="Arial"/>
          <w:sz w:val="22"/>
          <w:szCs w:val="22"/>
        </w:rPr>
        <w:t xml:space="preserve">We expose all our students to the most exciting aspects of </w:t>
      </w:r>
      <w:r w:rsidRPr="002059D6">
        <w:rPr>
          <w:rFonts w:ascii="Arial" w:hAnsi="Arial" w:cs="Arial"/>
          <w:sz w:val="22"/>
          <w:szCs w:val="22"/>
          <w:highlight w:val="lightGray"/>
        </w:rPr>
        <w:t>[your field]</w:t>
      </w:r>
      <w:r w:rsidRPr="00264285">
        <w:rPr>
          <w:rFonts w:ascii="Arial" w:hAnsi="Arial" w:cs="Arial"/>
          <w:sz w:val="22"/>
          <w:szCs w:val="22"/>
        </w:rPr>
        <w:t xml:space="preserve"> </w:t>
      </w:r>
      <w:r w:rsidR="00E77146" w:rsidRPr="00264285">
        <w:rPr>
          <w:rFonts w:ascii="Arial" w:hAnsi="Arial" w:cs="Arial"/>
          <w:sz w:val="22"/>
          <w:szCs w:val="22"/>
        </w:rPr>
        <w:t xml:space="preserve">in their introductory courses and provide them with opportunities to experience the rewards and frustrations of </w:t>
      </w:r>
      <w:r w:rsidR="00994435" w:rsidRPr="00264285">
        <w:rPr>
          <w:rFonts w:ascii="Arial" w:eastAsia="SimSun" w:hAnsi="Arial" w:cs="Arial"/>
          <w:sz w:val="22"/>
          <w:szCs w:val="22"/>
          <w:lang w:eastAsia="zh-CN"/>
        </w:rPr>
        <w:t xml:space="preserve">research </w:t>
      </w:r>
      <w:r w:rsidR="00E77146" w:rsidRPr="00264285">
        <w:rPr>
          <w:rFonts w:ascii="Arial" w:hAnsi="Arial" w:cs="Arial"/>
          <w:sz w:val="22"/>
          <w:szCs w:val="22"/>
        </w:rPr>
        <w:t>first-hand.</w:t>
      </w:r>
      <w:r w:rsidR="00FC6D27" w:rsidRPr="00264285">
        <w:rPr>
          <w:rFonts w:ascii="Arial" w:hAnsi="Arial" w:cs="Arial"/>
          <w:sz w:val="22"/>
          <w:szCs w:val="22"/>
        </w:rPr>
        <w:t xml:space="preserve"> </w:t>
      </w:r>
      <w:r w:rsidR="00BE2FC9" w:rsidRPr="00264285">
        <w:rPr>
          <w:rFonts w:ascii="Arial" w:hAnsi="Arial" w:cs="Arial"/>
          <w:sz w:val="22"/>
          <w:szCs w:val="22"/>
        </w:rPr>
        <w:t xml:space="preserve">This approach is flexible, designed for students bound for graduate school in </w:t>
      </w:r>
      <w:r w:rsidRPr="002059D6">
        <w:rPr>
          <w:rFonts w:ascii="Arial" w:hAnsi="Arial" w:cs="Arial"/>
          <w:sz w:val="22"/>
          <w:szCs w:val="22"/>
          <w:highlight w:val="lightGray"/>
        </w:rPr>
        <w:t>[your field]</w:t>
      </w:r>
      <w:r w:rsidR="00BE2FC9" w:rsidRPr="00264285">
        <w:rPr>
          <w:rFonts w:ascii="Arial" w:hAnsi="Arial" w:cs="Arial"/>
          <w:sz w:val="22"/>
          <w:szCs w:val="22"/>
        </w:rPr>
        <w:t xml:space="preserve"> and for those seeking careers in </w:t>
      </w:r>
      <w:r w:rsidRPr="002059D6">
        <w:rPr>
          <w:rFonts w:ascii="Arial" w:hAnsi="Arial" w:cs="Arial"/>
          <w:sz w:val="22"/>
          <w:szCs w:val="22"/>
          <w:highlight w:val="lightGray"/>
        </w:rPr>
        <w:t>[relevant or common career paths in your field]</w:t>
      </w:r>
      <w:r w:rsidR="00BE2FC9" w:rsidRPr="00264285">
        <w:rPr>
          <w:rFonts w:ascii="Arial" w:hAnsi="Arial" w:cs="Arial"/>
          <w:sz w:val="22"/>
          <w:szCs w:val="22"/>
        </w:rPr>
        <w:t xml:space="preserve"> and other areas where </w:t>
      </w:r>
      <w:r w:rsidR="00BE2FC9" w:rsidRPr="00264285">
        <w:rPr>
          <w:rFonts w:ascii="Arial" w:eastAsia="SimSun" w:hAnsi="Arial" w:cs="Arial"/>
          <w:sz w:val="22"/>
          <w:szCs w:val="22"/>
          <w:lang w:eastAsia="zh-CN"/>
        </w:rPr>
        <w:t xml:space="preserve">knowledge of basic facts and theories in </w:t>
      </w:r>
      <w:r w:rsidRPr="002059D6">
        <w:rPr>
          <w:rFonts w:ascii="Arial" w:hAnsi="Arial" w:cs="Arial"/>
          <w:sz w:val="22"/>
          <w:szCs w:val="22"/>
          <w:highlight w:val="lightGray"/>
        </w:rPr>
        <w:t>[your field]</w:t>
      </w:r>
      <w:r w:rsidRPr="00264285">
        <w:rPr>
          <w:rFonts w:ascii="Arial" w:hAnsi="Arial" w:cs="Arial"/>
          <w:sz w:val="22"/>
          <w:szCs w:val="22"/>
        </w:rPr>
        <w:t xml:space="preserve"> </w:t>
      </w:r>
      <w:r w:rsidR="00BE2FC9" w:rsidRPr="00264285">
        <w:rPr>
          <w:rFonts w:ascii="Arial" w:eastAsia="SimSun" w:hAnsi="Arial" w:cs="Arial"/>
          <w:sz w:val="22"/>
          <w:szCs w:val="22"/>
          <w:lang w:eastAsia="zh-CN"/>
        </w:rPr>
        <w:t>and the ability to interpret critically this knowledge are valuable skills.</w:t>
      </w:r>
      <w:r w:rsidR="00FC6D27" w:rsidRPr="00264285">
        <w:rPr>
          <w:rFonts w:ascii="Arial" w:eastAsia="SimSun" w:hAnsi="Arial" w:cs="Arial"/>
          <w:sz w:val="22"/>
          <w:szCs w:val="22"/>
          <w:lang w:eastAsia="zh-CN"/>
        </w:rPr>
        <w:t xml:space="preserve"> </w:t>
      </w:r>
      <w:r w:rsidR="00E0735E" w:rsidRPr="002059D6">
        <w:rPr>
          <w:rFonts w:ascii="Arial" w:eastAsia="SimSun" w:hAnsi="Arial" w:cs="Arial"/>
          <w:sz w:val="22"/>
          <w:szCs w:val="22"/>
          <w:highlight w:val="lightGray"/>
          <w:lang w:eastAsia="zh-CN"/>
        </w:rPr>
        <w:t>[Then include a sentence or two describing numbers of department grads choosing relevant career paths and recent post-graduate awards</w:t>
      </w:r>
      <w:r w:rsidR="00994435" w:rsidRPr="002059D6">
        <w:rPr>
          <w:rFonts w:ascii="Arial" w:eastAsia="SimSun" w:hAnsi="Arial" w:cs="Arial"/>
          <w:sz w:val="22"/>
          <w:szCs w:val="22"/>
          <w:highlight w:val="lightGray"/>
          <w:lang w:eastAsia="zh-CN"/>
        </w:rPr>
        <w:t>.</w:t>
      </w:r>
      <w:r w:rsidR="00E0735E" w:rsidRPr="002059D6">
        <w:rPr>
          <w:rFonts w:ascii="Arial" w:eastAsia="SimSun" w:hAnsi="Arial" w:cs="Arial"/>
          <w:sz w:val="22"/>
          <w:szCs w:val="22"/>
          <w:highlight w:val="lightGray"/>
          <w:lang w:eastAsia="zh-CN"/>
        </w:rPr>
        <w:t>]</w:t>
      </w:r>
    </w:p>
    <w:p w14:paraId="3BCA13A5" w14:textId="4AF1B7B3" w:rsidR="006F04AA" w:rsidRPr="002059D6" w:rsidRDefault="00E0735E" w:rsidP="008D5869">
      <w:pPr>
        <w:widowControl w:val="0"/>
        <w:adjustRightInd w:val="0"/>
        <w:spacing w:after="120"/>
        <w:ind w:right="-270"/>
        <w:rPr>
          <w:rFonts w:ascii="Arial" w:hAnsi="Arial" w:cs="Arial"/>
          <w:sz w:val="22"/>
          <w:szCs w:val="22"/>
          <w:highlight w:val="lightGray"/>
        </w:rPr>
      </w:pPr>
      <w:r w:rsidRPr="002059D6">
        <w:rPr>
          <w:rFonts w:ascii="Arial" w:hAnsi="Arial" w:cs="Arial"/>
          <w:sz w:val="22"/>
          <w:szCs w:val="22"/>
          <w:highlight w:val="lightGray"/>
        </w:rPr>
        <w:t>[Finish this section</w:t>
      </w:r>
      <w:r w:rsidR="006A3030" w:rsidRPr="002059D6">
        <w:rPr>
          <w:rFonts w:ascii="Arial" w:hAnsi="Arial" w:cs="Arial"/>
          <w:sz w:val="22"/>
          <w:szCs w:val="22"/>
          <w:highlight w:val="lightGray"/>
        </w:rPr>
        <w:t xml:space="preserve"> by</w:t>
      </w:r>
      <w:r w:rsidRPr="002059D6">
        <w:rPr>
          <w:rFonts w:ascii="Arial" w:hAnsi="Arial" w:cs="Arial"/>
          <w:sz w:val="22"/>
          <w:szCs w:val="22"/>
          <w:highlight w:val="lightGray"/>
        </w:rPr>
        <w:t xml:space="preserve"> discussing specific departmental information (like faculty numbers), equipment, effect of research on curricular development, specific examples of </w:t>
      </w:r>
      <w:r w:rsidR="00077EEC" w:rsidRPr="002059D6">
        <w:rPr>
          <w:rFonts w:ascii="Arial" w:hAnsi="Arial" w:cs="Arial"/>
          <w:sz w:val="22"/>
          <w:szCs w:val="22"/>
          <w:highlight w:val="lightGray"/>
        </w:rPr>
        <w:t>outstanding</w:t>
      </w:r>
      <w:r w:rsidRPr="002059D6">
        <w:rPr>
          <w:rFonts w:ascii="Arial" w:hAnsi="Arial" w:cs="Arial"/>
          <w:sz w:val="22"/>
          <w:szCs w:val="22"/>
          <w:highlight w:val="lightGray"/>
        </w:rPr>
        <w:t xml:space="preserve"> student</w:t>
      </w:r>
      <w:r w:rsidR="00994435" w:rsidRPr="002059D6">
        <w:rPr>
          <w:rFonts w:ascii="Arial" w:hAnsi="Arial" w:cs="Arial"/>
          <w:sz w:val="22"/>
          <w:szCs w:val="22"/>
          <w:highlight w:val="lightGray"/>
        </w:rPr>
        <w:t>s</w:t>
      </w:r>
      <w:r w:rsidRPr="002059D6">
        <w:rPr>
          <w:rFonts w:ascii="Arial" w:hAnsi="Arial" w:cs="Arial"/>
          <w:sz w:val="22"/>
          <w:szCs w:val="22"/>
          <w:highlight w:val="lightGray"/>
        </w:rPr>
        <w:t xml:space="preserve"> involved</w:t>
      </w:r>
      <w:r w:rsidR="006A3030" w:rsidRPr="002059D6">
        <w:rPr>
          <w:rFonts w:ascii="Arial" w:hAnsi="Arial" w:cs="Arial"/>
          <w:sz w:val="22"/>
          <w:szCs w:val="22"/>
          <w:highlight w:val="lightGray"/>
        </w:rPr>
        <w:t xml:space="preserve"> in</w:t>
      </w:r>
      <w:r w:rsidRPr="002059D6">
        <w:rPr>
          <w:rFonts w:ascii="Arial" w:hAnsi="Arial" w:cs="Arial"/>
          <w:sz w:val="22"/>
          <w:szCs w:val="22"/>
          <w:highlight w:val="lightGray"/>
        </w:rPr>
        <w:t xml:space="preserve"> research, special departmental funding, or other unique attributes of your department that will help </w:t>
      </w:r>
      <w:r w:rsidR="00BD0656" w:rsidRPr="002059D6">
        <w:rPr>
          <w:rFonts w:ascii="Arial" w:hAnsi="Arial" w:cs="Arial"/>
          <w:sz w:val="22"/>
          <w:szCs w:val="22"/>
          <w:highlight w:val="lightGray"/>
        </w:rPr>
        <w:t xml:space="preserve">stimulate student interest in your field or help </w:t>
      </w:r>
      <w:r w:rsidRPr="002059D6">
        <w:rPr>
          <w:rFonts w:ascii="Arial" w:hAnsi="Arial" w:cs="Arial"/>
          <w:sz w:val="22"/>
          <w:szCs w:val="22"/>
          <w:highlight w:val="lightGray"/>
        </w:rPr>
        <w:t>support your</w:t>
      </w:r>
      <w:r w:rsidR="006F04AA" w:rsidRPr="002059D6">
        <w:rPr>
          <w:rFonts w:ascii="Arial" w:hAnsi="Arial" w:cs="Arial"/>
          <w:sz w:val="22"/>
          <w:szCs w:val="22"/>
          <w:highlight w:val="lightGray"/>
        </w:rPr>
        <w:t xml:space="preserve"> proposal</w:t>
      </w:r>
      <w:r w:rsidR="00AB71C3" w:rsidRPr="002059D6">
        <w:rPr>
          <w:rFonts w:ascii="Arial" w:hAnsi="Arial" w:cs="Arial"/>
          <w:sz w:val="22"/>
          <w:szCs w:val="22"/>
          <w:highlight w:val="lightGray"/>
        </w:rPr>
        <w:t>.</w:t>
      </w:r>
      <w:r w:rsidR="006F04AA" w:rsidRPr="002059D6">
        <w:rPr>
          <w:rFonts w:ascii="Arial" w:hAnsi="Arial" w:cs="Arial"/>
          <w:sz w:val="22"/>
          <w:szCs w:val="22"/>
          <w:highlight w:val="lightGray"/>
        </w:rPr>
        <w:t xml:space="preserve">] </w:t>
      </w:r>
    </w:p>
    <w:p w14:paraId="4174BDFB" w14:textId="6B5522F4" w:rsidR="006F04AA" w:rsidRPr="002059D6" w:rsidRDefault="006F04AA" w:rsidP="008D5869">
      <w:pPr>
        <w:widowControl w:val="0"/>
        <w:adjustRightInd w:val="0"/>
        <w:spacing w:after="120"/>
        <w:ind w:right="-270"/>
        <w:rPr>
          <w:rFonts w:ascii="Arial" w:hAnsi="Arial" w:cs="Arial"/>
          <w:sz w:val="22"/>
          <w:szCs w:val="22"/>
          <w:highlight w:val="lightGray"/>
        </w:rPr>
      </w:pPr>
      <w:r w:rsidRPr="002059D6">
        <w:rPr>
          <w:rFonts w:ascii="Arial" w:hAnsi="Arial" w:cs="Arial"/>
          <w:sz w:val="22"/>
          <w:szCs w:val="22"/>
          <w:highlight w:val="lightGray"/>
        </w:rPr>
        <w:t xml:space="preserve">[Sample from Chris Arumainayagam: </w:t>
      </w:r>
    </w:p>
    <w:p w14:paraId="30B3C0EE" w14:textId="0EB3CEBB" w:rsidR="006F04AA" w:rsidRPr="002059D6" w:rsidRDefault="006F04AA" w:rsidP="006F04AA">
      <w:pPr>
        <w:widowControl w:val="0"/>
        <w:adjustRightInd w:val="0"/>
        <w:spacing w:after="120"/>
        <w:ind w:right="-270"/>
        <w:rPr>
          <w:rFonts w:ascii="Arial" w:hAnsi="Arial" w:cs="Arial"/>
          <w:i/>
          <w:sz w:val="22"/>
          <w:szCs w:val="22"/>
          <w:highlight w:val="lightGray"/>
        </w:rPr>
      </w:pPr>
      <w:r w:rsidRPr="002059D6">
        <w:rPr>
          <w:rFonts w:ascii="Arial" w:hAnsi="Arial" w:cs="Arial"/>
          <w:i/>
          <w:sz w:val="22"/>
          <w:szCs w:val="22"/>
          <w:highlight w:val="lightGray"/>
        </w:rPr>
        <w:t>The Chemistry Department has its own traditions of strength in teaching and research going back 125 years. Members of the department have garnered many of the College’s teaching awards as well as external awards related to teaching. The research of faculty members in the Chemistry Department has appeared in numerous publications and presentations at regional, national, and international meetings, and has led to major research grants and invitations to speak at other institutions. Undergraduate students, especially those doing research during the summer, have co-authored most of the presentations and papers that come out of this department.</w:t>
      </w:r>
    </w:p>
    <w:p w14:paraId="1567A2FC" w14:textId="77777777" w:rsidR="00152250" w:rsidRDefault="006F04AA" w:rsidP="00BE6E69">
      <w:pPr>
        <w:widowControl w:val="0"/>
        <w:adjustRightInd w:val="0"/>
        <w:spacing w:after="120"/>
        <w:ind w:right="-270"/>
        <w:rPr>
          <w:rFonts w:ascii="Arial" w:hAnsi="Arial" w:cs="Arial"/>
          <w:sz w:val="22"/>
          <w:szCs w:val="22"/>
        </w:rPr>
      </w:pPr>
      <w:r w:rsidRPr="002059D6">
        <w:rPr>
          <w:rFonts w:ascii="Arial" w:hAnsi="Arial" w:cs="Arial"/>
          <w:i/>
          <w:sz w:val="22"/>
          <w:szCs w:val="22"/>
          <w:highlight w:val="lightGray"/>
        </w:rPr>
        <w:t>The goal of the Chemistry Department’s summer research program, of which I was the director for the past eight years, is to encourage bright young women to pursue research careers in science and medicine through their participation in a research project as early as possible in their academic careers. The key components of the program are a student research project super</w:t>
      </w:r>
      <w:r w:rsidR="00455336">
        <w:rPr>
          <w:rFonts w:ascii="Arial" w:hAnsi="Arial" w:cs="Arial"/>
          <w:i/>
          <w:sz w:val="22"/>
          <w:szCs w:val="22"/>
          <w:highlight w:val="lightGray"/>
        </w:rPr>
        <w:t xml:space="preserve">vised by a Chemistry </w:t>
      </w:r>
      <w:r w:rsidRPr="002059D6">
        <w:rPr>
          <w:rFonts w:ascii="Arial" w:hAnsi="Arial" w:cs="Arial"/>
          <w:i/>
          <w:sz w:val="22"/>
          <w:szCs w:val="22"/>
          <w:highlight w:val="lightGray"/>
        </w:rPr>
        <w:t>Department faculty member; weekly meetings in which students give oral presentations of their work; weekly seminars by visiting scientists; field trips to nearby industrial and academic research labs; career and graduate school panels; skills workshops in public speaking, scientific writing, and poster presentations; and a campus-wide poster session at the end of the program. In addition, our summer program builds on and expands interdisciplinary connections between Chemistry and other departments such as Physics and Biological Sciences.</w:t>
      </w:r>
      <w:r w:rsidR="00994435" w:rsidRPr="002059D6">
        <w:rPr>
          <w:rFonts w:ascii="Arial" w:hAnsi="Arial" w:cs="Arial"/>
          <w:sz w:val="22"/>
          <w:szCs w:val="22"/>
          <w:highlight w:val="lightGray"/>
        </w:rPr>
        <w:t>]</w:t>
      </w:r>
      <w:r w:rsidR="00BE6E69">
        <w:rPr>
          <w:rFonts w:ascii="Arial" w:hAnsi="Arial" w:cs="Arial"/>
          <w:sz w:val="22"/>
          <w:szCs w:val="22"/>
        </w:rPr>
        <w:br/>
      </w:r>
      <w:r w:rsidR="00BE6E69">
        <w:rPr>
          <w:rFonts w:ascii="Arial" w:hAnsi="Arial" w:cs="Arial"/>
          <w:sz w:val="22"/>
          <w:szCs w:val="22"/>
        </w:rPr>
        <w:br/>
      </w:r>
      <w:r w:rsidR="00764AC1" w:rsidRPr="00264285">
        <w:rPr>
          <w:rFonts w:ascii="Arial" w:hAnsi="Arial" w:cs="Arial"/>
          <w:b/>
          <w:i/>
          <w:sz w:val="22"/>
          <w:szCs w:val="22"/>
        </w:rPr>
        <w:t>Educa</w:t>
      </w:r>
      <w:r w:rsidR="00BE6E69">
        <w:rPr>
          <w:rFonts w:ascii="Arial" w:hAnsi="Arial" w:cs="Arial"/>
          <w:b/>
          <w:i/>
          <w:sz w:val="22"/>
          <w:szCs w:val="22"/>
        </w:rPr>
        <w:t xml:space="preserve">ting Undergraduates for Science and Engineering </w:t>
      </w:r>
      <w:r w:rsidR="00764AC1" w:rsidRPr="00264285">
        <w:rPr>
          <w:rFonts w:ascii="Arial" w:hAnsi="Arial" w:cs="Arial"/>
          <w:b/>
          <w:i/>
          <w:sz w:val="22"/>
          <w:szCs w:val="22"/>
        </w:rPr>
        <w:t>Careers</w:t>
      </w:r>
      <w:r w:rsidRPr="00264285">
        <w:rPr>
          <w:rFonts w:ascii="Arial" w:hAnsi="Arial" w:cs="Arial"/>
          <w:b/>
          <w:i/>
          <w:sz w:val="22"/>
          <w:szCs w:val="22"/>
        </w:rPr>
        <w:br/>
      </w:r>
      <w:r w:rsidR="00544E24" w:rsidRPr="00264285">
        <w:rPr>
          <w:rFonts w:ascii="Arial" w:hAnsi="Arial" w:cs="Arial"/>
          <w:sz w:val="22"/>
          <w:szCs w:val="22"/>
        </w:rPr>
        <w:t xml:space="preserve">Wellesley College </w:t>
      </w:r>
      <w:r w:rsidR="001F4C47">
        <w:rPr>
          <w:rFonts w:ascii="Arial" w:hAnsi="Arial" w:cs="Arial"/>
          <w:sz w:val="22"/>
          <w:szCs w:val="22"/>
        </w:rPr>
        <w:t>has</w:t>
      </w:r>
      <w:r w:rsidR="00544E24" w:rsidRPr="00264285">
        <w:rPr>
          <w:rFonts w:ascii="Arial" w:hAnsi="Arial" w:cs="Arial"/>
          <w:sz w:val="22"/>
          <w:szCs w:val="22"/>
        </w:rPr>
        <w:t xml:space="preserve"> a long-standing commitment to excellence in research</w:t>
      </w:r>
      <w:r w:rsidR="00EC0FF2">
        <w:rPr>
          <w:rFonts w:ascii="Arial" w:hAnsi="Arial" w:cs="Arial"/>
          <w:sz w:val="22"/>
          <w:szCs w:val="22"/>
        </w:rPr>
        <w:t xml:space="preserve"> and to preparing undergraduate women for </w:t>
      </w:r>
      <w:r w:rsidR="00BE6E69">
        <w:rPr>
          <w:rFonts w:ascii="Arial" w:hAnsi="Arial" w:cs="Arial"/>
          <w:sz w:val="22"/>
          <w:szCs w:val="22"/>
        </w:rPr>
        <w:t>STEM careers</w:t>
      </w:r>
      <w:r w:rsidR="00544E24" w:rsidRPr="00264285">
        <w:rPr>
          <w:rFonts w:ascii="Arial" w:hAnsi="Arial" w:cs="Arial"/>
          <w:sz w:val="22"/>
          <w:szCs w:val="22"/>
        </w:rPr>
        <w:t xml:space="preserve">. </w:t>
      </w:r>
      <w:r w:rsidR="00A8389C" w:rsidRPr="00264285">
        <w:rPr>
          <w:rFonts w:ascii="Arial" w:hAnsi="Arial" w:cs="Arial"/>
          <w:sz w:val="22"/>
          <w:szCs w:val="22"/>
        </w:rPr>
        <w:t xml:space="preserve">The strong emphasis on research sets Wellesley apart from many </w:t>
      </w:r>
      <w:proofErr w:type="gramStart"/>
      <w:r w:rsidR="00A8389C" w:rsidRPr="00264285">
        <w:rPr>
          <w:rFonts w:ascii="Arial" w:hAnsi="Arial" w:cs="Arial"/>
          <w:sz w:val="22"/>
          <w:szCs w:val="22"/>
        </w:rPr>
        <w:t>peer</w:t>
      </w:r>
      <w:proofErr w:type="gramEnd"/>
      <w:r w:rsidR="00A8389C" w:rsidRPr="00264285">
        <w:rPr>
          <w:rFonts w:ascii="Arial" w:hAnsi="Arial" w:cs="Arial"/>
          <w:sz w:val="22"/>
          <w:szCs w:val="22"/>
        </w:rPr>
        <w:t xml:space="preserve"> undergraduate liberal arts institutions.</w:t>
      </w:r>
      <w:r w:rsidR="003F112B" w:rsidRPr="00264285">
        <w:rPr>
          <w:rFonts w:ascii="Arial" w:hAnsi="Arial" w:cs="Arial"/>
          <w:sz w:val="22"/>
          <w:szCs w:val="22"/>
        </w:rPr>
        <w:t xml:space="preserve"> </w:t>
      </w:r>
    </w:p>
    <w:p w14:paraId="5AE7458C" w14:textId="4DFBDBE7" w:rsidR="00E80BAE" w:rsidRDefault="00AC56B1" w:rsidP="00BE6E69">
      <w:pPr>
        <w:widowControl w:val="0"/>
        <w:adjustRightInd w:val="0"/>
        <w:spacing w:after="120"/>
        <w:ind w:right="-270"/>
        <w:rPr>
          <w:rFonts w:ascii="Arial" w:hAnsi="Arial" w:cs="Arial"/>
          <w:sz w:val="22"/>
          <w:szCs w:val="22"/>
        </w:rPr>
      </w:pPr>
      <w:r>
        <w:rPr>
          <w:rFonts w:ascii="Arial" w:hAnsi="Arial" w:cs="Arial"/>
          <w:sz w:val="22"/>
          <w:szCs w:val="22"/>
        </w:rPr>
        <w:t xml:space="preserve">In the past decade, Wellesley College has witnessed a sharp increase in the number of students </w:t>
      </w:r>
      <w:r w:rsidR="00642FCA">
        <w:rPr>
          <w:rFonts w:ascii="Arial" w:hAnsi="Arial" w:cs="Arial"/>
          <w:sz w:val="22"/>
          <w:szCs w:val="22"/>
        </w:rPr>
        <w:t>completing</w:t>
      </w:r>
      <w:r>
        <w:rPr>
          <w:rFonts w:ascii="Arial" w:hAnsi="Arial" w:cs="Arial"/>
          <w:sz w:val="22"/>
          <w:szCs w:val="22"/>
        </w:rPr>
        <w:t xml:space="preserve"> </w:t>
      </w:r>
      <w:r w:rsidR="00642FCA">
        <w:rPr>
          <w:rFonts w:ascii="Arial" w:hAnsi="Arial" w:cs="Arial"/>
          <w:sz w:val="22"/>
          <w:szCs w:val="22"/>
        </w:rPr>
        <w:t xml:space="preserve">degrees </w:t>
      </w:r>
      <w:r>
        <w:rPr>
          <w:rFonts w:ascii="Arial" w:hAnsi="Arial" w:cs="Arial"/>
          <w:sz w:val="22"/>
          <w:szCs w:val="22"/>
        </w:rPr>
        <w:t xml:space="preserve">in the sciences.  </w:t>
      </w:r>
      <w:r w:rsidR="00E80BAE">
        <w:rPr>
          <w:rFonts w:ascii="Arial" w:hAnsi="Arial" w:cs="Arial"/>
          <w:sz w:val="22"/>
          <w:szCs w:val="22"/>
        </w:rPr>
        <w:t xml:space="preserve">According to institutional data, Wellesley College </w:t>
      </w:r>
      <w:r>
        <w:rPr>
          <w:rFonts w:ascii="Arial" w:hAnsi="Arial" w:cs="Arial"/>
          <w:sz w:val="22"/>
          <w:szCs w:val="22"/>
        </w:rPr>
        <w:t xml:space="preserve">conferred 139 degrees </w:t>
      </w:r>
      <w:r w:rsidR="00A061E2">
        <w:rPr>
          <w:rFonts w:ascii="Arial" w:hAnsi="Arial" w:cs="Arial"/>
          <w:sz w:val="22"/>
          <w:szCs w:val="22"/>
        </w:rPr>
        <w:t xml:space="preserve">(17%) </w:t>
      </w:r>
      <w:r>
        <w:rPr>
          <w:rFonts w:ascii="Arial" w:hAnsi="Arial" w:cs="Arial"/>
          <w:sz w:val="22"/>
          <w:szCs w:val="22"/>
        </w:rPr>
        <w:t xml:space="preserve">in the natural science in 2008, with that number rising to 224 </w:t>
      </w:r>
      <w:r w:rsidR="00A061E2">
        <w:rPr>
          <w:rFonts w:ascii="Arial" w:hAnsi="Arial" w:cs="Arial"/>
          <w:sz w:val="22"/>
          <w:szCs w:val="22"/>
        </w:rPr>
        <w:t xml:space="preserve">(27%) </w:t>
      </w:r>
      <w:r>
        <w:rPr>
          <w:rFonts w:ascii="Arial" w:hAnsi="Arial" w:cs="Arial"/>
          <w:sz w:val="22"/>
          <w:szCs w:val="22"/>
        </w:rPr>
        <w:t>in 2018. In the social and behav</w:t>
      </w:r>
      <w:r w:rsidR="00A061E2">
        <w:rPr>
          <w:rFonts w:ascii="Arial" w:hAnsi="Arial" w:cs="Arial"/>
          <w:sz w:val="22"/>
          <w:szCs w:val="22"/>
        </w:rPr>
        <w:t>ior</w:t>
      </w:r>
      <w:r>
        <w:rPr>
          <w:rFonts w:ascii="Arial" w:hAnsi="Arial" w:cs="Arial"/>
          <w:sz w:val="22"/>
          <w:szCs w:val="22"/>
        </w:rPr>
        <w:t xml:space="preserve">al sciences, </w:t>
      </w:r>
      <w:r w:rsidR="00A061E2">
        <w:rPr>
          <w:rFonts w:ascii="Arial" w:hAnsi="Arial" w:cs="Arial"/>
          <w:sz w:val="22"/>
          <w:szCs w:val="22"/>
        </w:rPr>
        <w:t xml:space="preserve">Wellesley </w:t>
      </w:r>
      <w:r w:rsidR="00642FCA">
        <w:rPr>
          <w:rFonts w:ascii="Arial" w:hAnsi="Arial" w:cs="Arial"/>
          <w:sz w:val="22"/>
          <w:szCs w:val="22"/>
        </w:rPr>
        <w:t xml:space="preserve">College </w:t>
      </w:r>
      <w:r w:rsidR="00A061E2">
        <w:rPr>
          <w:rFonts w:ascii="Arial" w:hAnsi="Arial" w:cs="Arial"/>
          <w:sz w:val="22"/>
          <w:szCs w:val="22"/>
        </w:rPr>
        <w:t xml:space="preserve">conferred 232 degrees (39%) in 2008 with that number rising to 276 (46%) in 2018.  </w:t>
      </w:r>
    </w:p>
    <w:p w14:paraId="15C96441" w14:textId="69057ADC" w:rsidR="00C41DBE" w:rsidRDefault="00847053" w:rsidP="00BE6E69">
      <w:pPr>
        <w:widowControl w:val="0"/>
        <w:adjustRightInd w:val="0"/>
        <w:spacing w:after="120"/>
        <w:ind w:right="-270"/>
        <w:rPr>
          <w:rFonts w:ascii="Arial" w:hAnsi="Arial"/>
          <w:sz w:val="22"/>
          <w:szCs w:val="22"/>
          <w:highlight w:val="yellow"/>
        </w:rPr>
      </w:pPr>
      <w:r>
        <w:rPr>
          <w:rFonts w:ascii="Arial" w:hAnsi="Arial" w:cs="Arial"/>
          <w:sz w:val="22"/>
          <w:szCs w:val="22"/>
        </w:rPr>
        <w:t xml:space="preserve">Wellesley </w:t>
      </w:r>
      <w:r w:rsidR="00C41DBE">
        <w:rPr>
          <w:rFonts w:ascii="Arial" w:hAnsi="Arial" w:cs="Arial"/>
          <w:sz w:val="22"/>
          <w:szCs w:val="22"/>
        </w:rPr>
        <w:t xml:space="preserve">College </w:t>
      </w:r>
      <w:r>
        <w:rPr>
          <w:rFonts w:ascii="Arial" w:hAnsi="Arial" w:cs="Arial"/>
          <w:sz w:val="22"/>
          <w:szCs w:val="22"/>
        </w:rPr>
        <w:t xml:space="preserve">has been among the most productive institutions nationally </w:t>
      </w:r>
      <w:proofErr w:type="gramStart"/>
      <w:r>
        <w:rPr>
          <w:rFonts w:ascii="Arial" w:hAnsi="Arial" w:cs="Arial"/>
          <w:sz w:val="22"/>
          <w:szCs w:val="22"/>
        </w:rPr>
        <w:t>at</w:t>
      </w:r>
      <w:proofErr w:type="gramEnd"/>
      <w:r>
        <w:rPr>
          <w:rFonts w:ascii="Arial" w:hAnsi="Arial" w:cs="Arial"/>
          <w:sz w:val="22"/>
          <w:szCs w:val="22"/>
        </w:rPr>
        <w:t xml:space="preserve"> graduating students who go on to earn Ph.</w:t>
      </w:r>
      <w:proofErr w:type="gramStart"/>
      <w:r>
        <w:rPr>
          <w:rFonts w:ascii="Arial" w:hAnsi="Arial" w:cs="Arial"/>
          <w:sz w:val="22"/>
          <w:szCs w:val="22"/>
        </w:rPr>
        <w:t>D.s</w:t>
      </w:r>
      <w:proofErr w:type="gramEnd"/>
      <w:r>
        <w:rPr>
          <w:rFonts w:ascii="Arial" w:hAnsi="Arial" w:cs="Arial"/>
          <w:sz w:val="22"/>
          <w:szCs w:val="22"/>
        </w:rPr>
        <w:t xml:space="preserve"> or medical degrees.  According and NSF report from 2015, Wellesley ranks 42 out of 28,389 academic institutions in the United States in the number of women who go on to receive doctorate degrees in science and Wellesley ranks </w:t>
      </w:r>
      <w:r w:rsidR="00BF4046">
        <w:rPr>
          <w:rFonts w:ascii="Arial" w:hAnsi="Arial" w:cs="Arial"/>
          <w:sz w:val="22"/>
          <w:szCs w:val="22"/>
        </w:rPr>
        <w:t>second</w:t>
      </w:r>
      <w:r>
        <w:rPr>
          <w:rFonts w:ascii="Arial" w:hAnsi="Arial" w:cs="Arial"/>
          <w:sz w:val="22"/>
          <w:szCs w:val="22"/>
        </w:rPr>
        <w:t xml:space="preserve"> among 722 liberal arts colleges</w:t>
      </w:r>
      <w:r w:rsidR="00152250">
        <w:rPr>
          <w:rStyle w:val="FootnoteReference"/>
          <w:rFonts w:ascii="Arial" w:hAnsi="Arial" w:cs="Arial"/>
          <w:sz w:val="22"/>
          <w:szCs w:val="22"/>
        </w:rPr>
        <w:footnoteReference w:id="1"/>
      </w:r>
      <w:r w:rsidR="00642FCA">
        <w:rPr>
          <w:rFonts w:ascii="Arial" w:hAnsi="Arial" w:cs="Arial"/>
          <w:sz w:val="22"/>
          <w:szCs w:val="22"/>
        </w:rPr>
        <w:t xml:space="preserve"> In addition, during the 2017-2018 academic year </w:t>
      </w:r>
      <w:r w:rsidR="00152250">
        <w:rPr>
          <w:rFonts w:ascii="Arial" w:hAnsi="Arial" w:cs="Arial"/>
          <w:sz w:val="22"/>
          <w:szCs w:val="22"/>
        </w:rPr>
        <w:t>Wellesle</w:t>
      </w:r>
      <w:r>
        <w:rPr>
          <w:rFonts w:ascii="Arial" w:hAnsi="Arial" w:cs="Arial"/>
          <w:sz w:val="22"/>
          <w:szCs w:val="22"/>
        </w:rPr>
        <w:t xml:space="preserve">y students and alumnae who </w:t>
      </w:r>
      <w:r w:rsidR="00152250">
        <w:rPr>
          <w:rFonts w:ascii="Arial" w:hAnsi="Arial" w:cs="Arial"/>
          <w:sz w:val="22"/>
          <w:szCs w:val="22"/>
        </w:rPr>
        <w:t>applied through the Medical Profession</w:t>
      </w:r>
      <w:r w:rsidR="00642FCA">
        <w:rPr>
          <w:rFonts w:ascii="Arial" w:hAnsi="Arial" w:cs="Arial"/>
          <w:sz w:val="22"/>
          <w:szCs w:val="22"/>
        </w:rPr>
        <w:t>s Advisory Committee had</w:t>
      </w:r>
      <w:r w:rsidR="00152250">
        <w:rPr>
          <w:rFonts w:ascii="Arial" w:hAnsi="Arial" w:cs="Arial"/>
          <w:sz w:val="22"/>
          <w:szCs w:val="22"/>
        </w:rPr>
        <w:t xml:space="preserve"> </w:t>
      </w:r>
      <w:r w:rsidR="00084F0E">
        <w:rPr>
          <w:rFonts w:ascii="Arial" w:hAnsi="Arial" w:cs="Arial"/>
          <w:sz w:val="22"/>
          <w:szCs w:val="22"/>
        </w:rPr>
        <w:t>an over 80</w:t>
      </w:r>
      <w:r w:rsidR="00152250">
        <w:rPr>
          <w:rFonts w:ascii="Arial" w:hAnsi="Arial" w:cs="Arial"/>
          <w:sz w:val="22"/>
          <w:szCs w:val="22"/>
        </w:rPr>
        <w:t xml:space="preserve">% acceptance rate to medical school significantly higher than the national average. </w:t>
      </w:r>
    </w:p>
    <w:p w14:paraId="5D0656DC" w14:textId="7C1C5209" w:rsidR="00B421BE" w:rsidRPr="00BE6E69" w:rsidRDefault="00B421BE" w:rsidP="00BE6E69">
      <w:pPr>
        <w:widowControl w:val="0"/>
        <w:adjustRightInd w:val="0"/>
        <w:spacing w:after="120"/>
        <w:ind w:right="-270"/>
        <w:rPr>
          <w:rFonts w:ascii="Arial" w:hAnsi="Arial" w:cs="Arial"/>
          <w:sz w:val="22"/>
          <w:szCs w:val="22"/>
        </w:rPr>
      </w:pPr>
      <w:r>
        <w:rPr>
          <w:rFonts w:ascii="Arial" w:hAnsi="Arial"/>
          <w:sz w:val="22"/>
          <w:szCs w:val="22"/>
        </w:rPr>
        <w:br/>
      </w:r>
      <w:r w:rsidR="001F4C47">
        <w:rPr>
          <w:rFonts w:ascii="Arial" w:hAnsi="Arial" w:cs="Arial"/>
          <w:sz w:val="22"/>
          <w:szCs w:val="22"/>
        </w:rPr>
        <w:t xml:space="preserve">Wellesley’s career services </w:t>
      </w:r>
      <w:r w:rsidR="00CF4261">
        <w:rPr>
          <w:rFonts w:ascii="Arial" w:hAnsi="Arial" w:cs="Arial"/>
          <w:sz w:val="22"/>
          <w:szCs w:val="22"/>
        </w:rPr>
        <w:t>office</w:t>
      </w:r>
      <w:r w:rsidR="001F4C47">
        <w:rPr>
          <w:rFonts w:ascii="Arial" w:hAnsi="Arial" w:cs="Arial"/>
          <w:sz w:val="22"/>
          <w:szCs w:val="22"/>
        </w:rPr>
        <w:t xml:space="preserve"> is currently undergoing a major revitalization</w:t>
      </w:r>
      <w:r w:rsidR="001A5864">
        <w:rPr>
          <w:rFonts w:ascii="Arial" w:hAnsi="Arial" w:cs="Arial"/>
          <w:sz w:val="22"/>
          <w:szCs w:val="22"/>
        </w:rPr>
        <w:t xml:space="preserve"> to better tailor services for today’s career environment in the sciences and other fields. S</w:t>
      </w:r>
      <w:r w:rsidR="00C07895">
        <w:rPr>
          <w:rFonts w:ascii="Arial" w:hAnsi="Arial" w:cs="Arial"/>
          <w:sz w:val="22"/>
          <w:szCs w:val="22"/>
        </w:rPr>
        <w:t>upported by a historic $50 million gift, the lar</w:t>
      </w:r>
      <w:r w:rsidR="001A5864">
        <w:rPr>
          <w:rFonts w:ascii="Arial" w:hAnsi="Arial" w:cs="Arial"/>
          <w:sz w:val="22"/>
          <w:szCs w:val="22"/>
        </w:rPr>
        <w:t>gest in the College’s history, t</w:t>
      </w:r>
      <w:r w:rsidR="00C07895">
        <w:rPr>
          <w:rFonts w:ascii="Arial" w:hAnsi="Arial" w:cs="Arial"/>
          <w:sz w:val="22"/>
          <w:szCs w:val="22"/>
        </w:rPr>
        <w:t xml:space="preserve">he new model </w:t>
      </w:r>
      <w:r w:rsidR="00CF4261">
        <w:rPr>
          <w:rFonts w:ascii="Arial" w:hAnsi="Arial" w:cs="Arial"/>
          <w:sz w:val="22"/>
          <w:szCs w:val="22"/>
        </w:rPr>
        <w:t xml:space="preserve">will </w:t>
      </w:r>
      <w:r w:rsidR="00BD4EDA">
        <w:rPr>
          <w:rFonts w:ascii="Arial" w:hAnsi="Arial" w:cs="Arial"/>
          <w:sz w:val="22"/>
          <w:szCs w:val="22"/>
        </w:rPr>
        <w:t>focus</w:t>
      </w:r>
      <w:r w:rsidR="001F4C47">
        <w:rPr>
          <w:rFonts w:ascii="Arial" w:hAnsi="Arial" w:cs="Arial"/>
          <w:sz w:val="22"/>
          <w:szCs w:val="22"/>
        </w:rPr>
        <w:t xml:space="preserve"> on </w:t>
      </w:r>
      <w:r w:rsidR="001A5864">
        <w:rPr>
          <w:rFonts w:ascii="Arial" w:hAnsi="Arial" w:cs="Arial"/>
          <w:sz w:val="22"/>
          <w:szCs w:val="22"/>
        </w:rPr>
        <w:t xml:space="preserve">building </w:t>
      </w:r>
      <w:r w:rsidRPr="00C75AED">
        <w:rPr>
          <w:rFonts w:ascii="Arial" w:hAnsi="Arial" w:cs="Arial"/>
          <w:sz w:val="22"/>
          <w:szCs w:val="22"/>
        </w:rPr>
        <w:t>connections and communities</w:t>
      </w:r>
      <w:r w:rsidR="001A5864">
        <w:rPr>
          <w:rFonts w:ascii="Arial" w:hAnsi="Arial" w:cs="Arial"/>
          <w:sz w:val="22"/>
          <w:szCs w:val="22"/>
        </w:rPr>
        <w:t xml:space="preserve"> among students, faculty, graduate programs, and employers.</w:t>
      </w:r>
      <w:r w:rsidR="00BD4EDA">
        <w:rPr>
          <w:rFonts w:ascii="Arial" w:hAnsi="Arial" w:cs="Arial"/>
          <w:sz w:val="22"/>
          <w:szCs w:val="22"/>
        </w:rPr>
        <w:t xml:space="preserve"> </w:t>
      </w:r>
      <w:r w:rsidRPr="00C75AED">
        <w:rPr>
          <w:rFonts w:ascii="Arial" w:hAnsi="Arial" w:cs="Arial"/>
          <w:sz w:val="22"/>
          <w:szCs w:val="22"/>
        </w:rPr>
        <w:t xml:space="preserve">Through an individually tailored, holistic approach to career education, </w:t>
      </w:r>
      <w:r w:rsidR="00596D04">
        <w:rPr>
          <w:rFonts w:ascii="Arial" w:hAnsi="Arial" w:cs="Arial"/>
          <w:sz w:val="22"/>
          <w:szCs w:val="22"/>
        </w:rPr>
        <w:t>the model</w:t>
      </w:r>
      <w:r w:rsidR="001F4C47">
        <w:rPr>
          <w:rFonts w:ascii="Arial" w:hAnsi="Arial" w:cs="Arial"/>
          <w:sz w:val="22"/>
          <w:szCs w:val="22"/>
        </w:rPr>
        <w:t xml:space="preserve"> will provide students with </w:t>
      </w:r>
      <w:r w:rsidRPr="00C75AED">
        <w:rPr>
          <w:rFonts w:ascii="Arial" w:hAnsi="Arial" w:cs="Arial"/>
          <w:sz w:val="22"/>
          <w:szCs w:val="22"/>
        </w:rPr>
        <w:t xml:space="preserve">strategies to be competitive candidates in whatever field they choose to pursue </w:t>
      </w:r>
      <w:r w:rsidR="001A5864">
        <w:rPr>
          <w:rFonts w:ascii="Arial" w:hAnsi="Arial" w:cs="Arial"/>
          <w:sz w:val="22"/>
          <w:szCs w:val="22"/>
        </w:rPr>
        <w:t xml:space="preserve">and to </w:t>
      </w:r>
      <w:r w:rsidRPr="00C75AED">
        <w:rPr>
          <w:rFonts w:ascii="Arial" w:hAnsi="Arial" w:cs="Arial"/>
          <w:sz w:val="22"/>
          <w:szCs w:val="22"/>
        </w:rPr>
        <w:t xml:space="preserve">receive continued support as they advance through all stages of their </w:t>
      </w:r>
      <w:r w:rsidR="001A5864">
        <w:rPr>
          <w:rFonts w:ascii="Arial" w:hAnsi="Arial" w:cs="Arial"/>
          <w:sz w:val="22"/>
          <w:szCs w:val="22"/>
        </w:rPr>
        <w:t>careers.</w:t>
      </w:r>
    </w:p>
    <w:p w14:paraId="5FA8D875" w14:textId="579EDD20" w:rsidR="001B0BCA" w:rsidRPr="00E55DB6" w:rsidRDefault="00764AC1" w:rsidP="00DE5727">
      <w:pPr>
        <w:widowControl w:val="0"/>
        <w:spacing w:before="240" w:after="120"/>
        <w:ind w:right="-270"/>
        <w:rPr>
          <w:rFonts w:ascii="Arial" w:hAnsi="Arial" w:cs="Arial"/>
          <w:b/>
          <w:i/>
          <w:sz w:val="22"/>
          <w:szCs w:val="22"/>
          <w:highlight w:val="lightGray"/>
        </w:rPr>
      </w:pPr>
      <w:bookmarkStart w:id="1" w:name="OLE_LINK104"/>
      <w:bookmarkEnd w:id="0"/>
      <w:r w:rsidRPr="00264285">
        <w:rPr>
          <w:rFonts w:ascii="Arial" w:hAnsi="Arial" w:cs="Arial"/>
          <w:b/>
          <w:i/>
          <w:sz w:val="22"/>
          <w:szCs w:val="22"/>
        </w:rPr>
        <w:t>Plans to Attract Qualified Undergraduate Students to the Project</w:t>
      </w:r>
      <w:r w:rsidR="00DE5727" w:rsidRPr="00264285">
        <w:rPr>
          <w:rFonts w:ascii="Arial" w:hAnsi="Arial" w:cs="Arial"/>
          <w:b/>
          <w:i/>
          <w:sz w:val="22"/>
          <w:szCs w:val="22"/>
        </w:rPr>
        <w:br/>
      </w:r>
      <w:r w:rsidR="0045076F" w:rsidRPr="00E55DB6">
        <w:rPr>
          <w:rFonts w:ascii="Arial" w:hAnsi="Arial" w:cs="Arial"/>
          <w:sz w:val="22"/>
          <w:szCs w:val="22"/>
          <w:highlight w:val="lightGray"/>
        </w:rPr>
        <w:t>[</w:t>
      </w:r>
      <w:r w:rsidR="00021231" w:rsidRPr="00E55DB6">
        <w:rPr>
          <w:rFonts w:ascii="Arial" w:hAnsi="Arial" w:cs="Arial"/>
          <w:sz w:val="22"/>
          <w:szCs w:val="22"/>
          <w:highlight w:val="lightGray"/>
        </w:rPr>
        <w:t>Describe how you will attract qualified undergra</w:t>
      </w:r>
      <w:r w:rsidR="001B0BCA" w:rsidRPr="00E55DB6">
        <w:rPr>
          <w:rFonts w:ascii="Arial" w:hAnsi="Arial" w:cs="Arial"/>
          <w:sz w:val="22"/>
          <w:szCs w:val="22"/>
          <w:highlight w:val="lightGray"/>
        </w:rPr>
        <w:t xml:space="preserve">duate students to your project. Describe how you and your research students typically connect. For many, students in our courses or majors may take the initiative to ask if we are accepting research students. Or you may approach students with promising qualities (intelligence, organization, curiosity, responsibility) who are currently in one of your courses and ask if they want to work in your lab. Or you may ask colleagues to recommend promising students. There is no single successful strategy nor any optimal strategy that works across all disciplines. However, the more concretely you can describe and explain your recruitment process the better. </w:t>
      </w:r>
    </w:p>
    <w:p w14:paraId="3C83FE8F" w14:textId="18057B4E" w:rsidR="00CD1843" w:rsidRPr="00E55DB6" w:rsidRDefault="001B0BCA" w:rsidP="003263D5">
      <w:pPr>
        <w:spacing w:before="100" w:beforeAutospacing="1" w:after="100" w:afterAutospacing="1"/>
        <w:rPr>
          <w:rFonts w:ascii="Arial" w:hAnsi="Arial" w:cs="Arial"/>
          <w:sz w:val="22"/>
          <w:szCs w:val="22"/>
          <w:highlight w:val="lightGray"/>
        </w:rPr>
      </w:pPr>
      <w:r w:rsidRPr="00E55DB6">
        <w:rPr>
          <w:rFonts w:ascii="Arial" w:hAnsi="Arial" w:cs="Arial"/>
          <w:sz w:val="22"/>
          <w:szCs w:val="22"/>
          <w:highlight w:val="lightGray"/>
        </w:rPr>
        <w:t>F</w:t>
      </w:r>
      <w:r w:rsidR="00021231" w:rsidRPr="00E55DB6">
        <w:rPr>
          <w:rFonts w:ascii="Arial" w:hAnsi="Arial" w:cs="Arial"/>
          <w:sz w:val="22"/>
          <w:szCs w:val="22"/>
          <w:highlight w:val="lightGray"/>
        </w:rPr>
        <w:t xml:space="preserve">ocus on provisions to increase participation by groups underrepresented in science and engineering (defined by NSF as “women, persons with disabilities, African Americans, Hispanic Americans, Native Americans, Alaska Natives, and Native Hawaiians and other Pacific Islanders”). </w:t>
      </w:r>
      <w:r w:rsidR="00CD1843" w:rsidRPr="00E55DB6">
        <w:rPr>
          <w:rFonts w:ascii="Arial" w:hAnsi="Arial" w:cs="Arial"/>
          <w:sz w:val="22"/>
          <w:szCs w:val="22"/>
          <w:highlight w:val="lightGray"/>
        </w:rPr>
        <w:t>Language on some of Wellesley’s current initiatives appears below:</w:t>
      </w:r>
    </w:p>
    <w:p w14:paraId="1D6BBEE8" w14:textId="1EAEBF66" w:rsidR="003263D5" w:rsidRPr="00E55DB6" w:rsidRDefault="003263D5" w:rsidP="003263D5">
      <w:pPr>
        <w:spacing w:before="100" w:beforeAutospacing="1" w:after="100" w:afterAutospacing="1"/>
        <w:rPr>
          <w:rFonts w:ascii="Arial" w:hAnsi="Arial" w:cs="Arial"/>
          <w:i/>
          <w:sz w:val="22"/>
          <w:szCs w:val="22"/>
          <w:highlight w:val="lightGray"/>
        </w:rPr>
      </w:pPr>
      <w:r w:rsidRPr="00E55DB6">
        <w:rPr>
          <w:rFonts w:ascii="Arial" w:hAnsi="Arial" w:cs="Arial"/>
          <w:i/>
          <w:sz w:val="22"/>
          <w:szCs w:val="22"/>
          <w:highlight w:val="lightGray"/>
        </w:rPr>
        <w:t xml:space="preserve">As a diverse women’s college, Wellesley is perfectly positioned to tangibly support an increase in the proportion of women and </w:t>
      </w:r>
      <w:r w:rsidR="00FC74C8" w:rsidRPr="00E55DB6">
        <w:rPr>
          <w:rFonts w:ascii="Arial" w:hAnsi="Arial" w:cs="Arial"/>
          <w:i/>
          <w:sz w:val="22"/>
          <w:szCs w:val="22"/>
          <w:highlight w:val="lightGray"/>
        </w:rPr>
        <w:t>underrepresented minority (</w:t>
      </w:r>
      <w:r w:rsidRPr="00E55DB6">
        <w:rPr>
          <w:rFonts w:ascii="Arial" w:hAnsi="Arial" w:cs="Arial"/>
          <w:i/>
          <w:sz w:val="22"/>
          <w:szCs w:val="22"/>
          <w:highlight w:val="lightGray"/>
        </w:rPr>
        <w:t>URM</w:t>
      </w:r>
      <w:r w:rsidR="00FC74C8" w:rsidRPr="00E55DB6">
        <w:rPr>
          <w:rFonts w:ascii="Arial" w:hAnsi="Arial" w:cs="Arial"/>
          <w:i/>
          <w:sz w:val="22"/>
          <w:szCs w:val="22"/>
          <w:highlight w:val="lightGray"/>
        </w:rPr>
        <w:t>)</w:t>
      </w:r>
      <w:r w:rsidRPr="00E55DB6">
        <w:rPr>
          <w:rFonts w:ascii="Arial" w:hAnsi="Arial" w:cs="Arial"/>
          <w:i/>
          <w:sz w:val="22"/>
          <w:szCs w:val="22"/>
          <w:highlight w:val="lightGray"/>
        </w:rPr>
        <w:t xml:space="preserve"> students participating in </w:t>
      </w:r>
      <w:r w:rsidR="00DE5727" w:rsidRPr="00E55DB6">
        <w:rPr>
          <w:rFonts w:ascii="Arial" w:hAnsi="Arial" w:cs="Arial"/>
          <w:i/>
          <w:sz w:val="22"/>
          <w:szCs w:val="22"/>
          <w:highlight w:val="lightGray"/>
        </w:rPr>
        <w:t>research</w:t>
      </w:r>
      <w:r w:rsidRPr="00E55DB6">
        <w:rPr>
          <w:rFonts w:ascii="Arial" w:hAnsi="Arial" w:cs="Arial"/>
          <w:i/>
          <w:sz w:val="22"/>
          <w:szCs w:val="22"/>
          <w:highlight w:val="lightGray"/>
        </w:rPr>
        <w:t>. Wellesley students are extremely bright and motivated undergraduates, many of whom already work in the lab during the academic year and full time during the summer. Multiple pathways have been put in place to encourage students to get involved early in scientific research, such as the Sophomore Early Research Program</w:t>
      </w:r>
      <w:r w:rsidR="00897529" w:rsidRPr="00E55DB6">
        <w:rPr>
          <w:rFonts w:ascii="Arial" w:hAnsi="Arial" w:cs="Arial"/>
          <w:i/>
          <w:sz w:val="22"/>
          <w:szCs w:val="22"/>
          <w:highlight w:val="lightGray"/>
        </w:rPr>
        <w:t xml:space="preserve"> mentioned earlier</w:t>
      </w:r>
      <w:r w:rsidRPr="00E55DB6">
        <w:rPr>
          <w:rFonts w:ascii="Arial" w:hAnsi="Arial" w:cs="Arial"/>
          <w:i/>
          <w:sz w:val="22"/>
          <w:szCs w:val="22"/>
          <w:highlight w:val="lightGray"/>
        </w:rPr>
        <w:t xml:space="preserve">, which emphasizes participation by underrepresented minority students in conducting research as work-study. During Wintersession, Wellesley offers an intensive, introductory biochemistry lab research program for students. The primary goal of this program is attracting first- and second-year students who have expressed an interest in science and who belong to a group that has traditionally been underrepresented among science majors at Wellesley (URM, first generation, and/or </w:t>
      </w:r>
      <w:proofErr w:type="gramStart"/>
      <w:r w:rsidRPr="00E55DB6">
        <w:rPr>
          <w:rFonts w:ascii="Arial" w:hAnsi="Arial" w:cs="Arial"/>
          <w:i/>
          <w:sz w:val="22"/>
          <w:szCs w:val="22"/>
          <w:highlight w:val="lightGray"/>
        </w:rPr>
        <w:t>low income</w:t>
      </w:r>
      <w:proofErr w:type="gramEnd"/>
      <w:r w:rsidRPr="00E55DB6">
        <w:rPr>
          <w:rFonts w:ascii="Arial" w:hAnsi="Arial" w:cs="Arial"/>
          <w:i/>
          <w:sz w:val="22"/>
          <w:szCs w:val="22"/>
          <w:highlight w:val="lightGray"/>
        </w:rPr>
        <w:t xml:space="preserve"> backgrounds). Students are not required to have any laboratory background, and those coming from high schools with poor or no experimental labs are encouraged to apply. This program has been incredibly successful; 95% of program participants end up majoring in </w:t>
      </w:r>
      <w:proofErr w:type="gramStart"/>
      <w:r w:rsidRPr="00E55DB6">
        <w:rPr>
          <w:rFonts w:ascii="Arial" w:hAnsi="Arial" w:cs="Arial"/>
          <w:i/>
          <w:sz w:val="22"/>
          <w:szCs w:val="22"/>
          <w:highlight w:val="lightGray"/>
        </w:rPr>
        <w:t>a biomedical</w:t>
      </w:r>
      <w:proofErr w:type="gramEnd"/>
      <w:r w:rsidRPr="00E55DB6">
        <w:rPr>
          <w:rFonts w:ascii="Arial" w:hAnsi="Arial" w:cs="Arial"/>
          <w:i/>
          <w:sz w:val="22"/>
          <w:szCs w:val="22"/>
          <w:highlight w:val="lightGray"/>
        </w:rPr>
        <w:t xml:space="preserve"> science. </w:t>
      </w:r>
    </w:p>
    <w:p w14:paraId="49878D44" w14:textId="65840D71" w:rsidR="003263D5" w:rsidRPr="00E55DB6" w:rsidRDefault="003263D5" w:rsidP="003263D5">
      <w:pPr>
        <w:widowControl w:val="0"/>
        <w:adjustRightInd w:val="0"/>
        <w:rPr>
          <w:rFonts w:ascii="Arial" w:hAnsi="Arial" w:cs="Arial"/>
          <w:i/>
          <w:sz w:val="22"/>
          <w:szCs w:val="22"/>
          <w:highlight w:val="lightGray"/>
        </w:rPr>
      </w:pPr>
      <w:r w:rsidRPr="00E55DB6">
        <w:rPr>
          <w:rFonts w:ascii="Arial" w:hAnsi="Arial" w:cs="Arial"/>
          <w:i/>
          <w:sz w:val="22"/>
          <w:szCs w:val="22"/>
          <w:highlight w:val="lightGray"/>
        </w:rPr>
        <w:t>Wellesley faculty have found that some URM students are hesitant to seek out or ask to participate in research. To address this issue, Wellesley</w:t>
      </w:r>
      <w:r w:rsidR="00E512AA">
        <w:rPr>
          <w:rFonts w:ascii="Arial" w:hAnsi="Arial" w:cs="Arial"/>
          <w:i/>
          <w:sz w:val="22"/>
          <w:szCs w:val="22"/>
          <w:highlight w:val="lightGray"/>
        </w:rPr>
        <w:t xml:space="preserve"> </w:t>
      </w:r>
      <w:r w:rsidRPr="00E55DB6">
        <w:rPr>
          <w:rFonts w:ascii="Arial" w:hAnsi="Arial" w:cs="Arial"/>
          <w:i/>
          <w:sz w:val="22"/>
          <w:szCs w:val="22"/>
          <w:highlight w:val="lightGray"/>
        </w:rPr>
        <w:t xml:space="preserve">created the Research Invitation Program in which faculty members specifically invite URM students to participate in research. This program has significantly increased participation rates. </w:t>
      </w:r>
    </w:p>
    <w:p w14:paraId="70435260" w14:textId="77777777" w:rsidR="003263D5" w:rsidRPr="00E55DB6" w:rsidRDefault="003263D5" w:rsidP="003263D5">
      <w:pPr>
        <w:pStyle w:val="Normal1"/>
        <w:rPr>
          <w:i/>
          <w:highlight w:val="lightGray"/>
        </w:rPr>
      </w:pPr>
    </w:p>
    <w:p w14:paraId="61BC238F" w14:textId="77777777" w:rsidR="003263D5" w:rsidRPr="00E55DB6" w:rsidRDefault="003263D5" w:rsidP="003263D5">
      <w:pPr>
        <w:pStyle w:val="Normal1"/>
        <w:rPr>
          <w:rFonts w:eastAsia="Calibri"/>
          <w:i/>
          <w:highlight w:val="lightGray"/>
        </w:rPr>
      </w:pPr>
      <w:r w:rsidRPr="00E55DB6">
        <w:rPr>
          <w:rFonts w:eastAsia="Calibri"/>
          <w:i/>
          <w:highlight w:val="lightGray"/>
        </w:rPr>
        <w:t>Other examples of activities taking place across campus include:</w:t>
      </w:r>
    </w:p>
    <w:p w14:paraId="09AD1A5E" w14:textId="3122CE7A" w:rsidR="003263D5" w:rsidRPr="00E55DB6" w:rsidRDefault="003263D5" w:rsidP="003263D5">
      <w:pPr>
        <w:pStyle w:val="Normal1"/>
        <w:numPr>
          <w:ilvl w:val="0"/>
          <w:numId w:val="23"/>
        </w:numPr>
        <w:spacing w:line="240" w:lineRule="auto"/>
        <w:rPr>
          <w:rFonts w:eastAsia="Calibri"/>
          <w:i/>
          <w:highlight w:val="lightGray"/>
        </w:rPr>
      </w:pPr>
      <w:r w:rsidRPr="00E55DB6">
        <w:rPr>
          <w:rFonts w:eastAsia="Calibri"/>
          <w:i/>
          <w:highlight w:val="lightGray"/>
        </w:rPr>
        <w:t>Two Mathematics faculty members offer the Wellesley Emerging Scholars Initiative that provides student workshops in which students tackle challenging calculus problems, emphasizing a problem-based approach to high-level work application of calculus rather than remedia</w:t>
      </w:r>
      <w:r w:rsidR="00236B28" w:rsidRPr="00E55DB6">
        <w:rPr>
          <w:rFonts w:eastAsia="Calibri"/>
          <w:i/>
          <w:highlight w:val="lightGray"/>
        </w:rPr>
        <w:t>tion and theory. This approach</w:t>
      </w:r>
      <w:r w:rsidRPr="00E55DB6">
        <w:rPr>
          <w:rFonts w:eastAsia="Calibri"/>
          <w:i/>
          <w:highlight w:val="lightGray"/>
        </w:rPr>
        <w:t xml:space="preserve"> is based on research into the learning habits of URM students, which reveals that URM students learn best in cooperative vs. competitive environments and that they are “field dependent” learners (i.e., they prefer student-centered learning, small-group activities, and like to see concepts related back to their life experiences).</w:t>
      </w:r>
    </w:p>
    <w:p w14:paraId="50D92D76" w14:textId="00242112" w:rsidR="003263D5" w:rsidRPr="00E55DB6" w:rsidRDefault="00520477" w:rsidP="003263D5">
      <w:pPr>
        <w:pStyle w:val="ListParagraph"/>
        <w:numPr>
          <w:ilvl w:val="0"/>
          <w:numId w:val="23"/>
        </w:numPr>
        <w:rPr>
          <w:rFonts w:ascii="Arial" w:hAnsi="Arial" w:cs="Arial"/>
          <w:i/>
          <w:sz w:val="22"/>
          <w:szCs w:val="22"/>
          <w:highlight w:val="lightGray"/>
        </w:rPr>
      </w:pPr>
      <w:r>
        <w:rPr>
          <w:rFonts w:ascii="Arial" w:hAnsi="Arial" w:cs="Arial"/>
          <w:i/>
          <w:sz w:val="22"/>
          <w:szCs w:val="22"/>
          <w:highlight w:val="lightGray"/>
        </w:rPr>
        <w:t>In 2017, Wellesley College was awarded a Ronald E. McNair Post-</w:t>
      </w:r>
      <w:proofErr w:type="gramStart"/>
      <w:r>
        <w:rPr>
          <w:rFonts w:ascii="Arial" w:hAnsi="Arial" w:cs="Arial"/>
          <w:i/>
          <w:sz w:val="22"/>
          <w:szCs w:val="22"/>
          <w:highlight w:val="lightGray"/>
        </w:rPr>
        <w:t>baccalaureate</w:t>
      </w:r>
      <w:proofErr w:type="gramEnd"/>
      <w:r>
        <w:rPr>
          <w:rFonts w:ascii="Arial" w:hAnsi="Arial" w:cs="Arial"/>
          <w:i/>
          <w:sz w:val="22"/>
          <w:szCs w:val="22"/>
          <w:highlight w:val="lightGray"/>
        </w:rPr>
        <w:t xml:space="preserve"> Achievement Program grant from the </w:t>
      </w:r>
      <w:r w:rsidR="009E5D73">
        <w:rPr>
          <w:rFonts w:ascii="Arial" w:hAnsi="Arial" w:cs="Arial"/>
          <w:i/>
          <w:sz w:val="22"/>
          <w:szCs w:val="22"/>
          <w:highlight w:val="lightGray"/>
        </w:rPr>
        <w:t>US Department of Education that</w:t>
      </w:r>
      <w:r>
        <w:rPr>
          <w:rFonts w:ascii="Arial" w:hAnsi="Arial" w:cs="Arial"/>
          <w:i/>
          <w:sz w:val="22"/>
          <w:szCs w:val="22"/>
          <w:highlight w:val="lightGray"/>
        </w:rPr>
        <w:t xml:space="preserve"> will provide funding for a systematic program of research, support and mentoring to increase the number of women and underrepresented minority students who successfully complete doctoral programs.</w:t>
      </w:r>
      <w:r w:rsidR="009E5D73">
        <w:rPr>
          <w:rFonts w:ascii="Arial" w:hAnsi="Arial" w:cs="Arial"/>
          <w:i/>
          <w:sz w:val="22"/>
          <w:szCs w:val="22"/>
          <w:highlight w:val="lightGray"/>
        </w:rPr>
        <w:t xml:space="preserve"> Twenty-six Wellesley College students will participate in this program each year.  </w:t>
      </w:r>
      <w:r>
        <w:rPr>
          <w:rFonts w:ascii="Arial" w:hAnsi="Arial" w:cs="Arial"/>
          <w:i/>
          <w:sz w:val="22"/>
          <w:szCs w:val="22"/>
          <w:highlight w:val="lightGray"/>
        </w:rPr>
        <w:t xml:space="preserve">  </w:t>
      </w:r>
    </w:p>
    <w:p w14:paraId="36B1F33E" w14:textId="1B8B1FFB" w:rsidR="003263D5" w:rsidRPr="00E55DB6" w:rsidRDefault="003263D5" w:rsidP="003263D5">
      <w:pPr>
        <w:pStyle w:val="Normal1"/>
        <w:numPr>
          <w:ilvl w:val="0"/>
          <w:numId w:val="23"/>
        </w:numPr>
        <w:spacing w:line="240" w:lineRule="auto"/>
        <w:rPr>
          <w:rFonts w:eastAsia="Calibri"/>
          <w:i/>
          <w:highlight w:val="lightGray"/>
        </w:rPr>
      </w:pPr>
      <w:r w:rsidRPr="00E55DB6">
        <w:rPr>
          <w:rFonts w:eastAsia="Calibri"/>
          <w:i/>
          <w:highlight w:val="lightGray"/>
        </w:rPr>
        <w:t>In summer 2016, Biological Sciences faculty members participated in a Scientific Teaching workshop sponsored by the National Academies of Sciences and HHMI. This group is now working with others in the Biological Sciences department to focus on implementing scientific teaching in their curriculum, which will increase retention of all students with interests in science.</w:t>
      </w:r>
      <w:r w:rsidR="00FB6AAF" w:rsidRPr="00E55DB6">
        <w:rPr>
          <w:rFonts w:eastAsia="Calibri"/>
          <w:highlight w:val="lightGray"/>
        </w:rPr>
        <w:t>]</w:t>
      </w:r>
    </w:p>
    <w:p w14:paraId="68438052" w14:textId="14210D31" w:rsidR="00BB31BD" w:rsidRPr="00E55DB6" w:rsidRDefault="00FC5B49" w:rsidP="00DE5727">
      <w:pPr>
        <w:widowControl w:val="0"/>
        <w:spacing w:before="240" w:after="120"/>
        <w:ind w:right="-270"/>
        <w:rPr>
          <w:rFonts w:ascii="Arial" w:hAnsi="Arial" w:cs="Arial"/>
          <w:i/>
          <w:sz w:val="22"/>
          <w:szCs w:val="22"/>
          <w:highlight w:val="lightGray"/>
        </w:rPr>
      </w:pPr>
      <w:r w:rsidRPr="003D79AE">
        <w:rPr>
          <w:rFonts w:ascii="Arial" w:hAnsi="Arial" w:cs="Arial"/>
          <w:b/>
          <w:i/>
          <w:sz w:val="22"/>
          <w:szCs w:val="22"/>
          <w:highlight w:val="lightGray"/>
        </w:rPr>
        <w:t>Impact on Training of Students</w:t>
      </w:r>
      <w:bookmarkStart w:id="2" w:name="OLE_LINK106"/>
      <w:bookmarkStart w:id="3" w:name="OLE_LINK107"/>
      <w:bookmarkEnd w:id="1"/>
      <w:r w:rsidR="00DE5727" w:rsidRPr="003D79AE">
        <w:rPr>
          <w:rFonts w:ascii="Arial" w:hAnsi="Arial" w:cs="Arial"/>
          <w:b/>
          <w:i/>
          <w:sz w:val="22"/>
          <w:szCs w:val="22"/>
          <w:highlight w:val="lightGray"/>
        </w:rPr>
        <w:br/>
      </w:r>
      <w:r w:rsidR="003F112B" w:rsidRPr="00E55DB6">
        <w:rPr>
          <w:rFonts w:ascii="Arial" w:hAnsi="Arial" w:cs="Arial"/>
          <w:bCs/>
          <w:sz w:val="22"/>
          <w:szCs w:val="22"/>
          <w:highlight w:val="lightGray"/>
        </w:rPr>
        <w:t>This section</w:t>
      </w:r>
      <w:r w:rsidR="00BB31BD" w:rsidRPr="00E55DB6">
        <w:rPr>
          <w:rFonts w:ascii="Arial" w:hAnsi="Arial" w:cs="Arial"/>
          <w:sz w:val="22"/>
          <w:szCs w:val="22"/>
          <w:highlight w:val="lightGray"/>
        </w:rPr>
        <w:t xml:space="preserve"> should include specific information about how your research program will train undergraduates</w:t>
      </w:r>
      <w:r w:rsidR="005B5D85" w:rsidRPr="00E55DB6">
        <w:rPr>
          <w:rFonts w:ascii="Arial" w:hAnsi="Arial" w:cs="Arial"/>
          <w:sz w:val="22"/>
          <w:szCs w:val="22"/>
          <w:highlight w:val="lightGray"/>
        </w:rPr>
        <w:t>, and any plans for measuring the effect of project participation on the participating students, both during and after the students’ undergraduate years</w:t>
      </w:r>
      <w:r w:rsidR="00BB31BD" w:rsidRPr="00E55DB6">
        <w:rPr>
          <w:rFonts w:ascii="Arial" w:hAnsi="Arial" w:cs="Arial"/>
          <w:sz w:val="22"/>
          <w:szCs w:val="22"/>
          <w:highlight w:val="lightGray"/>
        </w:rPr>
        <w:t xml:space="preserve">. What skills will they hone? What will the students get from working with you? How will working with you prepare them for careers in or related to science, or at least make them better consumers of scientific information? Addressing these questions shows you have thought carefully about how your proposed work will enhance students’ experiences. The more you think about these issues the more your students will get from the experience. Following are some points </w:t>
      </w:r>
      <w:r w:rsidR="00F5313B" w:rsidRPr="00E55DB6">
        <w:rPr>
          <w:rFonts w:ascii="Arial" w:hAnsi="Arial" w:cs="Arial"/>
          <w:sz w:val="22"/>
          <w:szCs w:val="22"/>
          <w:highlight w:val="lightGray"/>
        </w:rPr>
        <w:t>to address in this section</w:t>
      </w:r>
      <w:r w:rsidR="00BB31BD" w:rsidRPr="00E55DB6">
        <w:rPr>
          <w:rFonts w:ascii="Arial" w:hAnsi="Arial" w:cs="Arial"/>
          <w:sz w:val="22"/>
          <w:szCs w:val="22"/>
          <w:highlight w:val="lightGray"/>
        </w:rPr>
        <w:t>:</w:t>
      </w:r>
    </w:p>
    <w:p w14:paraId="651159F4" w14:textId="272530C2" w:rsidR="00BB31BD" w:rsidRPr="00E55DB6" w:rsidRDefault="00BB31BD" w:rsidP="00BB31BD">
      <w:pPr>
        <w:numPr>
          <w:ilvl w:val="0"/>
          <w:numId w:val="21"/>
        </w:numPr>
        <w:spacing w:after="120"/>
        <w:ind w:right="-270"/>
        <w:outlineLvl w:val="0"/>
        <w:rPr>
          <w:rFonts w:ascii="Arial" w:hAnsi="Arial" w:cs="Arial"/>
          <w:sz w:val="22"/>
          <w:szCs w:val="22"/>
          <w:highlight w:val="lightGray"/>
        </w:rPr>
      </w:pPr>
      <w:r w:rsidRPr="00E55DB6">
        <w:rPr>
          <w:rFonts w:ascii="Arial" w:hAnsi="Arial" w:cs="Arial"/>
          <w:bCs/>
          <w:sz w:val="22"/>
          <w:szCs w:val="22"/>
          <w:highlight w:val="lightGray"/>
        </w:rPr>
        <w:t>Explain the skills</w:t>
      </w:r>
      <w:r w:rsidRPr="00E55DB6">
        <w:rPr>
          <w:rFonts w:ascii="Arial" w:hAnsi="Arial" w:cs="Arial"/>
          <w:sz w:val="22"/>
          <w:szCs w:val="22"/>
          <w:highlight w:val="lightGray"/>
        </w:rPr>
        <w:t xml:space="preserve"> your students will learn, including knowledge of particular kinds of instrumentation or standard research protocols as well as procedures unique to your work. Explain exactly how the students will learn these things. In some </w:t>
      </w:r>
      <w:proofErr w:type="gramStart"/>
      <w:r w:rsidRPr="00E55DB6">
        <w:rPr>
          <w:rFonts w:ascii="Arial" w:hAnsi="Arial" w:cs="Arial"/>
          <w:sz w:val="22"/>
          <w:szCs w:val="22"/>
          <w:highlight w:val="lightGray"/>
        </w:rPr>
        <w:t>cases</w:t>
      </w:r>
      <w:proofErr w:type="gramEnd"/>
      <w:r w:rsidRPr="00E55DB6">
        <w:rPr>
          <w:rFonts w:ascii="Arial" w:hAnsi="Arial" w:cs="Arial"/>
          <w:sz w:val="22"/>
          <w:szCs w:val="22"/>
          <w:highlight w:val="lightGray"/>
        </w:rPr>
        <w:t xml:space="preserve"> you will work with them personally until the</w:t>
      </w:r>
      <w:r w:rsidR="00CD1843" w:rsidRPr="00E55DB6">
        <w:rPr>
          <w:rFonts w:ascii="Arial" w:hAnsi="Arial" w:cs="Arial"/>
          <w:sz w:val="22"/>
          <w:szCs w:val="22"/>
          <w:highlight w:val="lightGray"/>
        </w:rPr>
        <w:t>y</w:t>
      </w:r>
      <w:r w:rsidRPr="00E55DB6">
        <w:rPr>
          <w:rFonts w:ascii="Arial" w:hAnsi="Arial" w:cs="Arial"/>
          <w:sz w:val="22"/>
          <w:szCs w:val="22"/>
          <w:highlight w:val="lightGray"/>
        </w:rPr>
        <w:t xml:space="preserve"> attain proficiency; in other cases you may have experienced students train new students. Given an idea of the time course of a typical training experience so that reviewers can see how much a typical student will take from the research experience if he or she works for a semester, a full year, or longer.</w:t>
      </w:r>
    </w:p>
    <w:p w14:paraId="5303C0AE" w14:textId="5D7CD805" w:rsidR="005B5D85" w:rsidRPr="00E55DB6" w:rsidRDefault="00BB31BD" w:rsidP="005B5D85">
      <w:pPr>
        <w:numPr>
          <w:ilvl w:val="0"/>
          <w:numId w:val="21"/>
        </w:numPr>
        <w:spacing w:after="120"/>
        <w:ind w:right="-270"/>
        <w:outlineLvl w:val="0"/>
        <w:rPr>
          <w:rFonts w:ascii="Arial" w:hAnsi="Arial" w:cs="Arial"/>
          <w:sz w:val="22"/>
          <w:szCs w:val="22"/>
          <w:highlight w:val="lightGray"/>
        </w:rPr>
      </w:pPr>
      <w:r w:rsidRPr="00E55DB6">
        <w:rPr>
          <w:rFonts w:ascii="Arial" w:hAnsi="Arial" w:cs="Arial"/>
          <w:bCs/>
          <w:sz w:val="22"/>
          <w:szCs w:val="22"/>
          <w:highlight w:val="lightGray"/>
        </w:rPr>
        <w:t>Also explain</w:t>
      </w:r>
      <w:r w:rsidRPr="00E55DB6">
        <w:rPr>
          <w:rFonts w:ascii="Arial" w:hAnsi="Arial" w:cs="Arial"/>
          <w:sz w:val="22"/>
          <w:szCs w:val="22"/>
          <w:highlight w:val="lightGray"/>
        </w:rPr>
        <w:t xml:space="preserve"> in a broader sense what you hope each student will get from the experience. Students may learn more about how science “really” happens, or about making data-based decisions, or they may learn more about their own capabilities. Many students will not go on to careers in </w:t>
      </w:r>
      <w:proofErr w:type="gramStart"/>
      <w:r w:rsidRPr="00E55DB6">
        <w:rPr>
          <w:rFonts w:ascii="Arial" w:hAnsi="Arial" w:cs="Arial"/>
          <w:sz w:val="22"/>
          <w:szCs w:val="22"/>
          <w:highlight w:val="lightGray"/>
        </w:rPr>
        <w:t>a science</w:t>
      </w:r>
      <w:proofErr w:type="gramEnd"/>
      <w:r w:rsidRPr="00E55DB6">
        <w:rPr>
          <w:rFonts w:ascii="Arial" w:hAnsi="Arial" w:cs="Arial"/>
          <w:sz w:val="22"/>
          <w:szCs w:val="22"/>
          <w:highlight w:val="lightGray"/>
        </w:rPr>
        <w:t xml:space="preserve"> but their experiences with you should affect their views and uses of science as educated citizens. </w:t>
      </w:r>
    </w:p>
    <w:p w14:paraId="706C8D00" w14:textId="2D8F1FB1" w:rsidR="00BB31BD" w:rsidRPr="00E55DB6" w:rsidRDefault="00BB31BD" w:rsidP="00BB31BD">
      <w:pPr>
        <w:spacing w:after="120"/>
        <w:ind w:right="-270"/>
        <w:outlineLvl w:val="0"/>
        <w:rPr>
          <w:rFonts w:ascii="Arial" w:hAnsi="Arial" w:cs="Arial"/>
          <w:sz w:val="22"/>
          <w:szCs w:val="22"/>
          <w:highlight w:val="lightGray"/>
        </w:rPr>
      </w:pPr>
      <w:r w:rsidRPr="00E55DB6">
        <w:rPr>
          <w:rFonts w:ascii="Arial" w:hAnsi="Arial" w:cs="Arial"/>
          <w:sz w:val="22"/>
          <w:szCs w:val="22"/>
          <w:highlight w:val="lightGray"/>
        </w:rPr>
        <w:t xml:space="preserve">At this point you might be wondering how mentoring undergraduate researchers will help you and your research program. Many Wellesley undergraduates are capable of more than they (or you) might believe. Provided the students are given adequate training, build confidence, and receive continued support when needed (and are left alone sometimes, too) undergraduate research assistants can help your research program realize often surprising achievements. If you have already had such experiences relate them </w:t>
      </w:r>
      <w:r w:rsidR="00CD1843" w:rsidRPr="00E55DB6">
        <w:rPr>
          <w:rFonts w:ascii="Arial" w:hAnsi="Arial" w:cs="Arial"/>
          <w:sz w:val="22"/>
          <w:szCs w:val="22"/>
          <w:highlight w:val="lightGray"/>
        </w:rPr>
        <w:t>here</w:t>
      </w:r>
      <w:r w:rsidRPr="00E55DB6">
        <w:rPr>
          <w:rFonts w:ascii="Arial" w:hAnsi="Arial" w:cs="Arial"/>
          <w:sz w:val="22"/>
          <w:szCs w:val="22"/>
          <w:highlight w:val="lightGray"/>
        </w:rPr>
        <w:t>.</w:t>
      </w:r>
    </w:p>
    <w:p w14:paraId="031E06F7" w14:textId="6F46EC60" w:rsidR="00B03AF2" w:rsidRPr="00BF237E" w:rsidRDefault="00BB31BD" w:rsidP="00BF237E">
      <w:pPr>
        <w:spacing w:after="120"/>
        <w:ind w:right="-270"/>
        <w:outlineLvl w:val="0"/>
        <w:rPr>
          <w:rFonts w:ascii="Arial" w:hAnsi="Arial" w:cs="Arial"/>
          <w:sz w:val="22"/>
          <w:szCs w:val="22"/>
          <w:highlight w:val="lightGray"/>
        </w:rPr>
      </w:pPr>
      <w:r w:rsidRPr="00E55DB6">
        <w:rPr>
          <w:rFonts w:ascii="Arial" w:hAnsi="Arial" w:cs="Arial"/>
          <w:sz w:val="22"/>
          <w:szCs w:val="22"/>
          <w:highlight w:val="lightGray"/>
        </w:rPr>
        <w:t xml:space="preserve">For example, perhaps some of your students have presented work at a national conference or developed a new procedure that improves the lab’s productivity. Perhaps a student initiated a fruitful collaboration with another lab via contacts with </w:t>
      </w:r>
      <w:proofErr w:type="gramStart"/>
      <w:r w:rsidRPr="00E55DB6">
        <w:rPr>
          <w:rFonts w:ascii="Arial" w:hAnsi="Arial" w:cs="Arial"/>
          <w:sz w:val="22"/>
          <w:szCs w:val="22"/>
          <w:highlight w:val="lightGray"/>
        </w:rPr>
        <w:t>friends, or</w:t>
      </w:r>
      <w:proofErr w:type="gramEnd"/>
      <w:r w:rsidRPr="00E55DB6">
        <w:rPr>
          <w:rFonts w:ascii="Arial" w:hAnsi="Arial" w:cs="Arial"/>
          <w:sz w:val="22"/>
          <w:szCs w:val="22"/>
          <w:highlight w:val="lightGray"/>
        </w:rPr>
        <w:t xml:space="preserve"> brought something he or she learned from a course into your research. These accomplishments bring recognition to your work and to Wellesley and broaden your professional horizons. If you have not had such experiences yet, anticipate them.</w:t>
      </w:r>
      <w:r w:rsidR="00BF237E">
        <w:rPr>
          <w:rFonts w:ascii="Arial" w:hAnsi="Arial" w:cs="Arial"/>
          <w:sz w:val="22"/>
          <w:szCs w:val="22"/>
          <w:highlight w:val="lightGray"/>
        </w:rPr>
        <w:br/>
      </w:r>
      <w:r w:rsidR="00BF237E">
        <w:rPr>
          <w:rFonts w:ascii="Arial" w:hAnsi="Arial" w:cs="Arial"/>
          <w:sz w:val="22"/>
          <w:szCs w:val="22"/>
          <w:highlight w:val="lightGray"/>
        </w:rPr>
        <w:br/>
      </w:r>
      <w:r w:rsidR="00764AC1" w:rsidRPr="00E55DB6">
        <w:rPr>
          <w:rFonts w:ascii="Arial" w:hAnsi="Arial" w:cs="Arial"/>
          <w:b/>
          <w:i/>
          <w:sz w:val="22"/>
          <w:szCs w:val="22"/>
          <w:highlight w:val="lightGray"/>
        </w:rPr>
        <w:t xml:space="preserve">Contribution of New Research Tools </w:t>
      </w:r>
      <w:r w:rsidR="00DE5727" w:rsidRPr="00E55DB6">
        <w:rPr>
          <w:rFonts w:ascii="Arial" w:hAnsi="Arial" w:cs="Arial"/>
          <w:b/>
          <w:i/>
          <w:sz w:val="22"/>
          <w:szCs w:val="22"/>
          <w:highlight w:val="lightGray"/>
        </w:rPr>
        <w:br/>
      </w:r>
      <w:r w:rsidR="00B03AF2" w:rsidRPr="00E55DB6">
        <w:rPr>
          <w:rFonts w:ascii="Arial" w:hAnsi="Arial" w:cs="Arial"/>
          <w:sz w:val="22"/>
          <w:szCs w:val="22"/>
          <w:highlight w:val="lightGray"/>
        </w:rPr>
        <w:t>Include this section only if applicable. Describe any new instrumentation, databases, or other research tools that will contribute to both the education and research opportunities for students and faculty.</w:t>
      </w:r>
    </w:p>
    <w:p w14:paraId="50DC8EA1" w14:textId="77777777" w:rsidR="001B0A9E" w:rsidRPr="00264285" w:rsidRDefault="001B0A9E" w:rsidP="008D5869">
      <w:pPr>
        <w:ind w:right="-270"/>
        <w:rPr>
          <w:rFonts w:ascii="Arial" w:hAnsi="Arial" w:cs="Arial"/>
          <w:iCs/>
          <w:sz w:val="22"/>
          <w:szCs w:val="22"/>
        </w:rPr>
      </w:pPr>
    </w:p>
    <w:p w14:paraId="385894E6" w14:textId="2116100A" w:rsidR="00077EEC" w:rsidRPr="00264285" w:rsidRDefault="00077EEC" w:rsidP="008D5869">
      <w:pPr>
        <w:ind w:right="-270"/>
        <w:rPr>
          <w:rFonts w:ascii="Arial" w:hAnsi="Arial" w:cs="Arial"/>
          <w:iCs/>
          <w:sz w:val="22"/>
          <w:szCs w:val="22"/>
        </w:rPr>
      </w:pPr>
      <w:r w:rsidRPr="00264285">
        <w:rPr>
          <w:rFonts w:ascii="Arial" w:hAnsi="Arial" w:cs="Arial"/>
          <w:i/>
          <w:sz w:val="22"/>
          <w:szCs w:val="22"/>
        </w:rPr>
        <w:t xml:space="preserve">Some sections of this Impact Statement are adapted from institutional language provided by </w:t>
      </w:r>
      <w:r w:rsidR="00B03AF2" w:rsidRPr="00264285">
        <w:rPr>
          <w:rFonts w:ascii="Arial" w:hAnsi="Arial" w:cs="Arial"/>
          <w:i/>
          <w:sz w:val="22"/>
          <w:szCs w:val="22"/>
        </w:rPr>
        <w:t>Wellesley</w:t>
      </w:r>
      <w:r w:rsidRPr="00264285">
        <w:rPr>
          <w:rFonts w:ascii="Arial" w:hAnsi="Arial" w:cs="Arial"/>
          <w:i/>
          <w:sz w:val="22"/>
          <w:szCs w:val="22"/>
        </w:rPr>
        <w:t xml:space="preserve"> College.</w:t>
      </w:r>
    </w:p>
    <w:p w14:paraId="3955104D" w14:textId="77777777" w:rsidR="00077EEC" w:rsidRPr="00264285" w:rsidRDefault="00077EEC" w:rsidP="008D5869">
      <w:pPr>
        <w:pBdr>
          <w:bottom w:val="single" w:sz="4" w:space="1" w:color="auto"/>
        </w:pBdr>
        <w:ind w:right="-270"/>
        <w:rPr>
          <w:rFonts w:ascii="Arial" w:hAnsi="Arial" w:cs="Arial"/>
          <w:b/>
          <w:sz w:val="22"/>
          <w:szCs w:val="22"/>
        </w:rPr>
      </w:pPr>
    </w:p>
    <w:p w14:paraId="58388988" w14:textId="77777777" w:rsidR="005742BF" w:rsidRPr="00264285" w:rsidRDefault="005742BF" w:rsidP="008D5869">
      <w:pPr>
        <w:ind w:right="-270"/>
        <w:rPr>
          <w:rFonts w:ascii="Arial" w:hAnsi="Arial" w:cs="Arial"/>
          <w:b/>
          <w:sz w:val="22"/>
          <w:szCs w:val="22"/>
        </w:rPr>
      </w:pPr>
    </w:p>
    <w:p w14:paraId="0C01118F" w14:textId="77777777" w:rsidR="005742BF" w:rsidRPr="00264285" w:rsidRDefault="005742BF" w:rsidP="008D5869">
      <w:pPr>
        <w:ind w:right="-270"/>
        <w:rPr>
          <w:rFonts w:ascii="Arial" w:hAnsi="Arial" w:cs="Arial"/>
          <w:b/>
          <w:sz w:val="22"/>
          <w:szCs w:val="22"/>
        </w:rPr>
      </w:pPr>
    </w:p>
    <w:p w14:paraId="4F14C99C" w14:textId="67B56667" w:rsidR="00E8068F" w:rsidRPr="00264285" w:rsidRDefault="00994435" w:rsidP="00074C41">
      <w:pPr>
        <w:pBdr>
          <w:top w:val="single" w:sz="12" w:space="2" w:color="auto"/>
          <w:left w:val="single" w:sz="12" w:space="4" w:color="auto"/>
          <w:bottom w:val="single" w:sz="12" w:space="1" w:color="auto"/>
          <w:right w:val="single" w:sz="12" w:space="0" w:color="auto"/>
        </w:pBdr>
        <w:ind w:left="90" w:right="-270"/>
        <w:rPr>
          <w:rFonts w:ascii="Arial" w:hAnsi="Arial" w:cs="Arial"/>
          <w:sz w:val="22"/>
          <w:szCs w:val="22"/>
        </w:rPr>
      </w:pPr>
      <w:r w:rsidRPr="00264285">
        <w:rPr>
          <w:rFonts w:ascii="Arial" w:hAnsi="Arial" w:cs="Arial"/>
          <w:sz w:val="22"/>
          <w:szCs w:val="22"/>
        </w:rPr>
        <w:t xml:space="preserve">This document was adapted with permission from </w:t>
      </w:r>
      <w:r w:rsidR="00E95338" w:rsidRPr="00264285">
        <w:rPr>
          <w:rFonts w:ascii="Arial" w:hAnsi="Arial" w:cs="Arial"/>
          <w:sz w:val="22"/>
          <w:szCs w:val="22"/>
        </w:rPr>
        <w:t>Wellesley College</w:t>
      </w:r>
      <w:r w:rsidR="00B876C0">
        <w:rPr>
          <w:rFonts w:ascii="Arial" w:hAnsi="Arial" w:cs="Arial"/>
          <w:sz w:val="22"/>
          <w:szCs w:val="22"/>
        </w:rPr>
        <w:t xml:space="preserve"> institutional records</w:t>
      </w:r>
      <w:r w:rsidR="00E95338" w:rsidRPr="00264285">
        <w:rPr>
          <w:rFonts w:ascii="Arial" w:hAnsi="Arial" w:cs="Arial"/>
          <w:sz w:val="22"/>
          <w:szCs w:val="22"/>
        </w:rPr>
        <w:t xml:space="preserve"> and</w:t>
      </w:r>
      <w:r w:rsidR="00B876C0">
        <w:rPr>
          <w:rFonts w:ascii="Arial" w:hAnsi="Arial" w:cs="Arial"/>
          <w:sz w:val="22"/>
          <w:szCs w:val="22"/>
        </w:rPr>
        <w:t xml:space="preserve"> other sources</w:t>
      </w:r>
      <w:r w:rsidRPr="00264285">
        <w:rPr>
          <w:rFonts w:ascii="Arial" w:hAnsi="Arial" w:cs="Arial"/>
          <w:sz w:val="22"/>
          <w:szCs w:val="22"/>
        </w:rPr>
        <w:t>. Wellesley College</w:t>
      </w:r>
      <w:r w:rsidR="00E8068F" w:rsidRPr="00264285">
        <w:rPr>
          <w:rFonts w:ascii="Arial" w:hAnsi="Arial" w:cs="Arial"/>
          <w:sz w:val="22"/>
          <w:szCs w:val="22"/>
        </w:rPr>
        <w:t xml:space="preserve"> faculty, staff and students are fully permitted to use, reproduce, and/or incorporate any or all of the contents of the preceding NSF-RUI Model Impact Statement, into any grant application in which the official grantee institution is designated as </w:t>
      </w:r>
      <w:r w:rsidRPr="00264285">
        <w:rPr>
          <w:rFonts w:ascii="Arial" w:hAnsi="Arial" w:cs="Arial"/>
          <w:sz w:val="22"/>
          <w:szCs w:val="22"/>
        </w:rPr>
        <w:t>Wellesley</w:t>
      </w:r>
      <w:r w:rsidR="00E8068F" w:rsidRPr="00264285">
        <w:rPr>
          <w:rFonts w:ascii="Arial" w:hAnsi="Arial" w:cs="Arial"/>
          <w:sz w:val="22"/>
          <w:szCs w:val="22"/>
        </w:rPr>
        <w:t xml:space="preserve"> College.</w:t>
      </w:r>
      <w:r w:rsidR="00FC6D27" w:rsidRPr="00264285">
        <w:rPr>
          <w:rFonts w:ascii="Arial" w:hAnsi="Arial" w:cs="Arial"/>
          <w:sz w:val="22"/>
          <w:szCs w:val="22"/>
        </w:rPr>
        <w:t xml:space="preserve"> </w:t>
      </w:r>
      <w:r w:rsidR="00E8068F" w:rsidRPr="00264285">
        <w:rPr>
          <w:rFonts w:ascii="Arial" w:hAnsi="Arial" w:cs="Arial"/>
          <w:sz w:val="22"/>
          <w:szCs w:val="22"/>
        </w:rPr>
        <w:t xml:space="preserve">All other uses of the contents of this document are restricted without the express, written consent of </w:t>
      </w:r>
      <w:r w:rsidRPr="00264285">
        <w:rPr>
          <w:rFonts w:ascii="Arial" w:hAnsi="Arial" w:cs="Arial"/>
          <w:sz w:val="22"/>
          <w:szCs w:val="22"/>
        </w:rPr>
        <w:t>Wellesley</w:t>
      </w:r>
      <w:r w:rsidR="00E8068F" w:rsidRPr="00264285">
        <w:rPr>
          <w:rFonts w:ascii="Arial" w:hAnsi="Arial" w:cs="Arial"/>
          <w:sz w:val="22"/>
          <w:szCs w:val="22"/>
        </w:rPr>
        <w:t xml:space="preserve"> College.</w:t>
      </w:r>
    </w:p>
    <w:p w14:paraId="6B8740C8" w14:textId="77777777" w:rsidR="001B0A9E" w:rsidRPr="00264285" w:rsidRDefault="001B0A9E" w:rsidP="008D5869">
      <w:pPr>
        <w:ind w:right="-270"/>
        <w:rPr>
          <w:rFonts w:ascii="Arial" w:hAnsi="Arial" w:cs="Arial"/>
          <w:b/>
          <w:sz w:val="22"/>
          <w:szCs w:val="22"/>
        </w:rPr>
      </w:pPr>
    </w:p>
    <w:p w14:paraId="3ECD3410" w14:textId="77777777" w:rsidR="001B0A9E" w:rsidRPr="00264285" w:rsidRDefault="001B0A9E" w:rsidP="008D5869">
      <w:pPr>
        <w:ind w:right="-270"/>
        <w:rPr>
          <w:rFonts w:ascii="Arial" w:hAnsi="Arial" w:cs="Arial"/>
          <w:b/>
          <w:sz w:val="22"/>
          <w:szCs w:val="22"/>
        </w:rPr>
      </w:pPr>
    </w:p>
    <w:p w14:paraId="615329F2" w14:textId="77777777" w:rsidR="001B0A9E" w:rsidRPr="00264285" w:rsidRDefault="001B0A9E" w:rsidP="008D5869">
      <w:pPr>
        <w:ind w:right="-270"/>
        <w:rPr>
          <w:rFonts w:ascii="Arial" w:hAnsi="Arial" w:cs="Arial"/>
          <w:b/>
          <w:sz w:val="22"/>
          <w:szCs w:val="22"/>
        </w:rPr>
      </w:pPr>
    </w:p>
    <w:bookmarkEnd w:id="2"/>
    <w:bookmarkEnd w:id="3"/>
    <w:p w14:paraId="7C56B6E4" w14:textId="71DE57D8" w:rsidR="001B0A9E" w:rsidRPr="00D30DFF" w:rsidRDefault="00B253E3" w:rsidP="008D5869">
      <w:pPr>
        <w:autoSpaceDE/>
        <w:autoSpaceDN/>
        <w:ind w:right="-270"/>
        <w:rPr>
          <w:rFonts w:ascii="Arial" w:hAnsi="Arial" w:cs="Arial"/>
          <w:b/>
          <w:sz w:val="22"/>
          <w:szCs w:val="22"/>
        </w:rPr>
      </w:pPr>
      <w:r w:rsidRPr="00D30DFF">
        <w:rPr>
          <w:rFonts w:ascii="Arial" w:hAnsi="Arial" w:cs="Arial"/>
          <w:b/>
          <w:sz w:val="22"/>
          <w:szCs w:val="22"/>
        </w:rPr>
        <w:t>For help, contact the Office of Sponsored Research:</w:t>
      </w:r>
    </w:p>
    <w:p w14:paraId="3CB7CA72" w14:textId="2F29FD72" w:rsidR="00B253E3" w:rsidRPr="00D30DFF" w:rsidRDefault="00777E84" w:rsidP="00D30DFF">
      <w:pPr>
        <w:pStyle w:val="ListParagraph"/>
        <w:numPr>
          <w:ilvl w:val="0"/>
          <w:numId w:val="29"/>
        </w:numPr>
        <w:ind w:right="-270"/>
        <w:rPr>
          <w:rFonts w:ascii="Arial" w:hAnsi="Arial" w:cs="Arial"/>
          <w:sz w:val="22"/>
          <w:szCs w:val="22"/>
        </w:rPr>
      </w:pPr>
      <w:hyperlink r:id="rId8" w:history="1">
        <w:r w:rsidR="00D30DFF" w:rsidRPr="00D30DFF">
          <w:rPr>
            <w:rStyle w:val="Hyperlink"/>
            <w:rFonts w:ascii="Arial" w:hAnsi="Arial" w:cs="Arial"/>
            <w:sz w:val="22"/>
            <w:szCs w:val="22"/>
          </w:rPr>
          <w:t>www.wellesley.edu/sponsoredresearch/staff</w:t>
        </w:r>
      </w:hyperlink>
      <w:r w:rsidR="00D30DFF" w:rsidRPr="00D30DFF">
        <w:rPr>
          <w:rFonts w:ascii="Arial" w:hAnsi="Arial" w:cs="Arial"/>
          <w:sz w:val="22"/>
          <w:szCs w:val="22"/>
        </w:rPr>
        <w:t xml:space="preserve"> </w:t>
      </w:r>
    </w:p>
    <w:p w14:paraId="1A2C9A5A" w14:textId="77777777" w:rsidR="000B5DCF" w:rsidRPr="00264285" w:rsidRDefault="000B5DCF" w:rsidP="008D5869">
      <w:pPr>
        <w:autoSpaceDE/>
        <w:autoSpaceDN/>
        <w:ind w:right="-270"/>
        <w:rPr>
          <w:rFonts w:ascii="Arial" w:hAnsi="Arial" w:cs="Arial"/>
          <w:sz w:val="22"/>
          <w:szCs w:val="22"/>
        </w:rPr>
        <w:sectPr w:rsidR="000B5DCF" w:rsidRPr="00264285" w:rsidSect="001B0A9E">
          <w:headerReference w:type="default" r:id="rId9"/>
          <w:footerReference w:type="default" r:id="rId10"/>
          <w:footnotePr>
            <w:numFmt w:val="lowerRoman"/>
          </w:footnotePr>
          <w:endnotePr>
            <w:numFmt w:val="decimal"/>
          </w:endnotePr>
          <w:pgSz w:w="12240" w:h="15840"/>
          <w:pgMar w:top="1440" w:right="1440" w:bottom="1440" w:left="1440" w:header="720" w:footer="720" w:gutter="0"/>
          <w:cols w:space="720"/>
        </w:sectPr>
      </w:pPr>
    </w:p>
    <w:p w14:paraId="1A14BB5A" w14:textId="77777777" w:rsidR="001B0A9E" w:rsidRPr="00264285" w:rsidRDefault="001B0A9E" w:rsidP="008D5869">
      <w:pPr>
        <w:autoSpaceDE/>
        <w:autoSpaceDN/>
        <w:ind w:right="-270"/>
        <w:rPr>
          <w:rFonts w:ascii="Arial" w:hAnsi="Arial" w:cs="Arial"/>
          <w:sz w:val="22"/>
          <w:szCs w:val="22"/>
        </w:rPr>
        <w:sectPr w:rsidR="001B0A9E" w:rsidRPr="00264285" w:rsidSect="001B0A9E">
          <w:footnotePr>
            <w:numFmt w:val="lowerRoman"/>
          </w:footnotePr>
          <w:endnotePr>
            <w:numFmt w:val="decimal"/>
          </w:endnotePr>
          <w:type w:val="continuous"/>
          <w:pgSz w:w="12240" w:h="15840"/>
          <w:pgMar w:top="1440" w:right="1440" w:bottom="1440" w:left="1440" w:header="720" w:footer="720" w:gutter="0"/>
          <w:cols w:num="2" w:space="720"/>
        </w:sectPr>
      </w:pPr>
    </w:p>
    <w:p w14:paraId="28641DD3" w14:textId="77777777" w:rsidR="001B0A9E" w:rsidRPr="00264285" w:rsidRDefault="001B0A9E" w:rsidP="008D5869">
      <w:pPr>
        <w:autoSpaceDE/>
        <w:autoSpaceDN/>
        <w:spacing w:after="120"/>
        <w:ind w:right="-270"/>
        <w:rPr>
          <w:rFonts w:ascii="Arial" w:hAnsi="Arial" w:cs="Arial"/>
          <w:b/>
          <w:sz w:val="22"/>
          <w:szCs w:val="22"/>
        </w:rPr>
      </w:pPr>
      <w:r w:rsidRPr="00264285">
        <w:rPr>
          <w:rFonts w:ascii="Arial" w:hAnsi="Arial" w:cs="Arial"/>
          <w:b/>
          <w:sz w:val="22"/>
          <w:szCs w:val="22"/>
        </w:rPr>
        <w:t xml:space="preserve">Helpful resources </w:t>
      </w:r>
      <w:r w:rsidR="00681864" w:rsidRPr="00264285">
        <w:rPr>
          <w:rFonts w:ascii="Arial" w:hAnsi="Arial" w:cs="Arial"/>
          <w:b/>
          <w:sz w:val="22"/>
          <w:szCs w:val="22"/>
        </w:rPr>
        <w:t>used</w:t>
      </w:r>
      <w:r w:rsidRPr="00264285">
        <w:rPr>
          <w:rFonts w:ascii="Arial" w:hAnsi="Arial" w:cs="Arial"/>
          <w:b/>
          <w:sz w:val="22"/>
          <w:szCs w:val="22"/>
        </w:rPr>
        <w:t xml:space="preserve"> </w:t>
      </w:r>
      <w:r w:rsidR="00681864" w:rsidRPr="00264285">
        <w:rPr>
          <w:rFonts w:ascii="Arial" w:hAnsi="Arial" w:cs="Arial"/>
          <w:b/>
          <w:sz w:val="22"/>
          <w:szCs w:val="22"/>
        </w:rPr>
        <w:t>to develop</w:t>
      </w:r>
      <w:r w:rsidRPr="00264285">
        <w:rPr>
          <w:rFonts w:ascii="Arial" w:hAnsi="Arial" w:cs="Arial"/>
          <w:b/>
          <w:sz w:val="22"/>
          <w:szCs w:val="22"/>
        </w:rPr>
        <w:t xml:space="preserve"> this model statement:</w:t>
      </w:r>
    </w:p>
    <w:p w14:paraId="23D8EEFC" w14:textId="77777777" w:rsidR="001B0A9E" w:rsidRPr="00264285" w:rsidRDefault="001B0A9E" w:rsidP="008D5869">
      <w:pPr>
        <w:autoSpaceDE/>
        <w:autoSpaceDN/>
        <w:ind w:right="-270"/>
        <w:rPr>
          <w:rFonts w:ascii="Arial" w:hAnsi="Arial" w:cs="Arial"/>
          <w:sz w:val="22"/>
          <w:szCs w:val="22"/>
        </w:rPr>
      </w:pPr>
      <w:r w:rsidRPr="00264285">
        <w:rPr>
          <w:rFonts w:ascii="Arial" w:hAnsi="Arial" w:cs="Arial"/>
          <w:sz w:val="22"/>
          <w:szCs w:val="22"/>
        </w:rPr>
        <w:t>For college “mission” language and general info:</w:t>
      </w:r>
    </w:p>
    <w:p w14:paraId="54551063" w14:textId="20609F7E" w:rsidR="001B0A9E" w:rsidRDefault="00F5313B" w:rsidP="00B876C0">
      <w:pPr>
        <w:numPr>
          <w:ilvl w:val="0"/>
          <w:numId w:val="25"/>
        </w:numPr>
        <w:autoSpaceDE/>
        <w:autoSpaceDN/>
        <w:ind w:right="-270"/>
        <w:rPr>
          <w:rFonts w:ascii="Arial" w:hAnsi="Arial" w:cs="Arial"/>
          <w:sz w:val="22"/>
          <w:szCs w:val="22"/>
        </w:rPr>
      </w:pPr>
      <w:r>
        <w:rPr>
          <w:rFonts w:ascii="Arial" w:hAnsi="Arial"/>
          <w:sz w:val="22"/>
          <w:szCs w:val="22"/>
        </w:rPr>
        <w:t xml:space="preserve">Wellesley website </w:t>
      </w:r>
      <w:hyperlink r:id="rId11" w:anchor="sKrosJByEmYcflwg.97" w:history="1">
        <w:r w:rsidRPr="00F5313B">
          <w:rPr>
            <w:rStyle w:val="Hyperlink"/>
            <w:rFonts w:ascii="Arial" w:hAnsi="Arial"/>
            <w:sz w:val="22"/>
            <w:szCs w:val="22"/>
          </w:rPr>
          <w:t>About pages</w:t>
        </w:r>
      </w:hyperlink>
    </w:p>
    <w:p w14:paraId="066CE725" w14:textId="7BA58A53" w:rsidR="00F5313B" w:rsidRPr="00264285" w:rsidRDefault="00777E84" w:rsidP="00B876C0">
      <w:pPr>
        <w:numPr>
          <w:ilvl w:val="0"/>
          <w:numId w:val="25"/>
        </w:numPr>
        <w:autoSpaceDE/>
        <w:autoSpaceDN/>
        <w:ind w:right="-270"/>
        <w:rPr>
          <w:rFonts w:ascii="Arial" w:hAnsi="Arial" w:cs="Arial"/>
          <w:sz w:val="22"/>
          <w:szCs w:val="22"/>
        </w:rPr>
      </w:pPr>
      <w:hyperlink r:id="rId12" w:history="1">
        <w:r w:rsidR="00F5313B" w:rsidRPr="00F5313B">
          <w:rPr>
            <w:rStyle w:val="Hyperlink"/>
            <w:rFonts w:ascii="Arial" w:hAnsi="Arial" w:cs="Arial"/>
            <w:sz w:val="22"/>
            <w:szCs w:val="22"/>
          </w:rPr>
          <w:t>Department and program descriptions from the Course Catalog</w:t>
        </w:r>
      </w:hyperlink>
    </w:p>
    <w:p w14:paraId="49D2F500" w14:textId="34897A47" w:rsidR="00342DEB" w:rsidRPr="000B5DCF" w:rsidRDefault="00777E84" w:rsidP="00B876C0">
      <w:pPr>
        <w:pStyle w:val="ListParagraph"/>
        <w:numPr>
          <w:ilvl w:val="0"/>
          <w:numId w:val="25"/>
        </w:numPr>
        <w:ind w:right="-270"/>
        <w:rPr>
          <w:rFonts w:ascii="Arial" w:hAnsi="Arial"/>
          <w:sz w:val="22"/>
          <w:szCs w:val="22"/>
        </w:rPr>
      </w:pPr>
      <w:hyperlink r:id="rId13" w:anchor="U0D4F2d8hs7ajZcs.97" w:history="1">
        <w:r w:rsidR="000B5DCF" w:rsidRPr="000B5DCF">
          <w:rPr>
            <w:rStyle w:val="Hyperlink"/>
            <w:rFonts w:ascii="Arial" w:hAnsi="Arial" w:cs="Arial"/>
            <w:sz w:val="22"/>
            <w:szCs w:val="22"/>
          </w:rPr>
          <w:t>Departmental home pages</w:t>
        </w:r>
      </w:hyperlink>
    </w:p>
    <w:p w14:paraId="36C7CA74" w14:textId="77777777" w:rsidR="000B5DCF" w:rsidRDefault="000B5DCF" w:rsidP="008D5869">
      <w:pPr>
        <w:autoSpaceDE/>
        <w:autoSpaceDN/>
        <w:ind w:right="-270"/>
        <w:rPr>
          <w:rFonts w:ascii="Arial" w:hAnsi="Arial" w:cs="Arial"/>
          <w:sz w:val="22"/>
          <w:szCs w:val="22"/>
        </w:rPr>
      </w:pPr>
    </w:p>
    <w:p w14:paraId="6AAB2766" w14:textId="7703151B" w:rsidR="001B0A9E" w:rsidRPr="00264285" w:rsidRDefault="001B0A9E" w:rsidP="008D5869">
      <w:pPr>
        <w:autoSpaceDE/>
        <w:autoSpaceDN/>
        <w:ind w:right="-270"/>
        <w:rPr>
          <w:rFonts w:ascii="Arial" w:hAnsi="Arial" w:cs="Arial"/>
          <w:sz w:val="22"/>
          <w:szCs w:val="22"/>
        </w:rPr>
      </w:pPr>
      <w:r w:rsidRPr="00264285">
        <w:rPr>
          <w:rFonts w:ascii="Arial" w:hAnsi="Arial" w:cs="Arial"/>
          <w:sz w:val="22"/>
          <w:szCs w:val="22"/>
        </w:rPr>
        <w:t>For</w:t>
      </w:r>
      <w:r w:rsidR="00342DEB">
        <w:rPr>
          <w:rFonts w:ascii="Arial" w:hAnsi="Arial" w:cs="Arial"/>
          <w:sz w:val="22"/>
          <w:szCs w:val="22"/>
        </w:rPr>
        <w:t xml:space="preserve"> institutional</w:t>
      </w:r>
      <w:r w:rsidRPr="00264285">
        <w:rPr>
          <w:rFonts w:ascii="Arial" w:hAnsi="Arial" w:cs="Arial"/>
          <w:sz w:val="22"/>
          <w:szCs w:val="22"/>
        </w:rPr>
        <w:t xml:space="preserve"> statistics:</w:t>
      </w:r>
    </w:p>
    <w:p w14:paraId="431356BC" w14:textId="7EF72A2C" w:rsidR="001B0A9E" w:rsidRPr="00264285" w:rsidRDefault="00777E84" w:rsidP="00B876C0">
      <w:pPr>
        <w:numPr>
          <w:ilvl w:val="0"/>
          <w:numId w:val="26"/>
        </w:numPr>
        <w:autoSpaceDE/>
        <w:autoSpaceDN/>
        <w:ind w:right="-270"/>
        <w:rPr>
          <w:rFonts w:ascii="Arial" w:hAnsi="Arial" w:cs="Arial"/>
          <w:sz w:val="22"/>
          <w:szCs w:val="22"/>
        </w:rPr>
      </w:pPr>
      <w:hyperlink r:id="rId14" w:anchor="7IetHymsDGSchIGs.97" w:history="1">
        <w:r w:rsidR="00342DEB">
          <w:rPr>
            <w:rStyle w:val="Hyperlink"/>
            <w:rFonts w:ascii="Arial" w:hAnsi="Arial" w:cs="Arial"/>
            <w:sz w:val="22"/>
            <w:szCs w:val="22"/>
          </w:rPr>
          <w:t>Office of Institutional Research</w:t>
        </w:r>
      </w:hyperlink>
      <w:r w:rsidR="001B0A9E" w:rsidRPr="00264285">
        <w:rPr>
          <w:rFonts w:ascii="Arial" w:hAnsi="Arial" w:cs="Arial"/>
          <w:sz w:val="22"/>
          <w:szCs w:val="22"/>
        </w:rPr>
        <w:t xml:space="preserve"> </w:t>
      </w:r>
    </w:p>
    <w:p w14:paraId="57F34C9A" w14:textId="77777777" w:rsidR="00AD6B4C" w:rsidRPr="00264285" w:rsidRDefault="00AD6B4C" w:rsidP="008D5869">
      <w:pPr>
        <w:autoSpaceDE/>
        <w:autoSpaceDN/>
        <w:ind w:right="-270"/>
        <w:rPr>
          <w:rFonts w:ascii="Arial" w:hAnsi="Arial" w:cs="Arial"/>
          <w:sz w:val="22"/>
          <w:szCs w:val="22"/>
        </w:rPr>
      </w:pPr>
    </w:p>
    <w:p w14:paraId="2BCE95C6" w14:textId="77777777" w:rsidR="001B0A9E" w:rsidRPr="00264285" w:rsidRDefault="001B0A9E" w:rsidP="008D5869">
      <w:pPr>
        <w:autoSpaceDE/>
        <w:autoSpaceDN/>
        <w:ind w:right="-270"/>
        <w:rPr>
          <w:rFonts w:ascii="Arial" w:hAnsi="Arial" w:cs="Arial"/>
          <w:sz w:val="22"/>
          <w:szCs w:val="22"/>
        </w:rPr>
      </w:pPr>
      <w:r w:rsidRPr="00264285">
        <w:rPr>
          <w:rFonts w:ascii="Arial" w:hAnsi="Arial" w:cs="Arial"/>
          <w:sz w:val="22"/>
          <w:szCs w:val="22"/>
        </w:rPr>
        <w:t>For grants information and financial research support:</w:t>
      </w:r>
    </w:p>
    <w:p w14:paraId="057EF1BB" w14:textId="451EE8DA" w:rsidR="00342DEB" w:rsidRPr="000B5DCF" w:rsidRDefault="00777E84" w:rsidP="00B876C0">
      <w:pPr>
        <w:pStyle w:val="ListParagraph"/>
        <w:numPr>
          <w:ilvl w:val="0"/>
          <w:numId w:val="27"/>
        </w:numPr>
        <w:ind w:right="-270"/>
        <w:rPr>
          <w:rFonts w:ascii="Arial" w:hAnsi="Arial" w:cs="Arial"/>
          <w:sz w:val="22"/>
          <w:szCs w:val="22"/>
        </w:rPr>
      </w:pPr>
      <w:hyperlink r:id="rId15" w:anchor="kHcpxfr58ssYUCm4.97" w:history="1">
        <w:r w:rsidR="000B5DCF" w:rsidRPr="000B5DCF">
          <w:rPr>
            <w:rStyle w:val="Hyperlink"/>
            <w:rFonts w:ascii="Arial" w:hAnsi="Arial" w:cs="Arial"/>
            <w:sz w:val="22"/>
            <w:szCs w:val="22"/>
          </w:rPr>
          <w:t>Office of Sponsored Research</w:t>
        </w:r>
      </w:hyperlink>
    </w:p>
    <w:p w14:paraId="0C63DD84" w14:textId="77777777" w:rsidR="000B5DCF" w:rsidRDefault="000B5DCF" w:rsidP="008D5869">
      <w:pPr>
        <w:autoSpaceDE/>
        <w:autoSpaceDN/>
        <w:ind w:right="-270"/>
        <w:rPr>
          <w:rFonts w:ascii="Arial" w:hAnsi="Arial" w:cs="Arial"/>
          <w:sz w:val="22"/>
          <w:szCs w:val="22"/>
        </w:rPr>
      </w:pPr>
    </w:p>
    <w:p w14:paraId="193814F9" w14:textId="64DD13A7" w:rsidR="001B0A9E" w:rsidRPr="00264285" w:rsidRDefault="00342DEB" w:rsidP="008D5869">
      <w:pPr>
        <w:autoSpaceDE/>
        <w:autoSpaceDN/>
        <w:ind w:right="-270"/>
        <w:rPr>
          <w:rFonts w:ascii="Arial" w:hAnsi="Arial" w:cs="Arial"/>
          <w:sz w:val="22"/>
          <w:szCs w:val="22"/>
        </w:rPr>
      </w:pPr>
      <w:r>
        <w:rPr>
          <w:rFonts w:ascii="Arial" w:hAnsi="Arial" w:cs="Arial"/>
          <w:sz w:val="22"/>
          <w:szCs w:val="22"/>
        </w:rPr>
        <w:t xml:space="preserve">For </w:t>
      </w:r>
      <w:r w:rsidR="001B0A9E" w:rsidRPr="00264285">
        <w:rPr>
          <w:rFonts w:ascii="Arial" w:hAnsi="Arial" w:cs="Arial"/>
          <w:sz w:val="22"/>
          <w:szCs w:val="22"/>
        </w:rPr>
        <w:t xml:space="preserve">student research </w:t>
      </w:r>
      <w:r w:rsidR="000B5DCF">
        <w:rPr>
          <w:rFonts w:ascii="Arial" w:hAnsi="Arial" w:cs="Arial"/>
          <w:sz w:val="22"/>
          <w:szCs w:val="22"/>
        </w:rPr>
        <w:t>program information</w:t>
      </w:r>
      <w:r w:rsidR="001B0A9E" w:rsidRPr="00264285">
        <w:rPr>
          <w:rFonts w:ascii="Arial" w:hAnsi="Arial" w:cs="Arial"/>
          <w:sz w:val="22"/>
          <w:szCs w:val="22"/>
        </w:rPr>
        <w:t>:</w:t>
      </w:r>
    </w:p>
    <w:p w14:paraId="178945D6" w14:textId="7635A302" w:rsidR="001B0A9E" w:rsidRPr="00264285" w:rsidRDefault="00777E84" w:rsidP="00B876C0">
      <w:pPr>
        <w:numPr>
          <w:ilvl w:val="0"/>
          <w:numId w:val="28"/>
        </w:numPr>
        <w:autoSpaceDE/>
        <w:autoSpaceDN/>
        <w:ind w:right="-270"/>
        <w:rPr>
          <w:rFonts w:ascii="Arial" w:hAnsi="Arial" w:cs="Arial"/>
          <w:sz w:val="22"/>
          <w:szCs w:val="22"/>
        </w:rPr>
      </w:pPr>
      <w:hyperlink r:id="rId16" w:anchor="b2FTUVj5EixhYo5q.97" w:history="1">
        <w:r w:rsidR="00342DEB">
          <w:rPr>
            <w:rStyle w:val="Hyperlink"/>
            <w:rFonts w:ascii="Arial" w:hAnsi="Arial" w:cs="Arial"/>
            <w:sz w:val="22"/>
            <w:szCs w:val="22"/>
          </w:rPr>
          <w:t>Student Research and Funding Opportunities.</w:t>
        </w:r>
      </w:hyperlink>
    </w:p>
    <w:p w14:paraId="7156E596" w14:textId="77777777" w:rsidR="001762DF" w:rsidRPr="00264285" w:rsidRDefault="001762DF" w:rsidP="008D5869">
      <w:pPr>
        <w:ind w:right="-270"/>
        <w:rPr>
          <w:rFonts w:ascii="Arial" w:hAnsi="Arial" w:cs="Arial"/>
          <w:sz w:val="22"/>
          <w:szCs w:val="22"/>
        </w:rPr>
      </w:pPr>
    </w:p>
    <w:sectPr w:rsidR="001762DF" w:rsidRPr="00264285" w:rsidSect="001B0A9E">
      <w:footnotePr>
        <w:numFmt w:val="lowerRoman"/>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EB2A" w14:textId="77777777" w:rsidR="0027090B" w:rsidRDefault="0027090B">
      <w:r>
        <w:separator/>
      </w:r>
    </w:p>
  </w:endnote>
  <w:endnote w:type="continuationSeparator" w:id="0">
    <w:p w14:paraId="0456FF11" w14:textId="77777777" w:rsidR="0027090B" w:rsidRDefault="0027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aramondPr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1C09" w14:textId="77777777" w:rsidR="0027090B" w:rsidRPr="00436971" w:rsidRDefault="0027090B" w:rsidP="005D4131">
    <w:pPr>
      <w:pStyle w:val="Footer"/>
      <w:jc w:val="right"/>
      <w:rPr>
        <w:rFonts w:ascii="Arial" w:hAnsi="Arial" w:cs="Arial"/>
        <w:iCs/>
        <w:sz w:val="18"/>
        <w:szCs w:val="18"/>
      </w:rPr>
    </w:pPr>
    <w:r w:rsidRPr="00436971">
      <w:rPr>
        <w:rFonts w:ascii="Arial" w:hAnsi="Arial" w:cs="Arial"/>
        <w:iCs/>
        <w:sz w:val="18"/>
        <w:szCs w:val="18"/>
      </w:rPr>
      <w:t xml:space="preserve">Page </w:t>
    </w:r>
    <w:r w:rsidRPr="00436971">
      <w:rPr>
        <w:rStyle w:val="PageNumber"/>
        <w:rFonts w:ascii="Arial" w:hAnsi="Arial" w:cs="Arial"/>
        <w:iCs/>
        <w:sz w:val="18"/>
        <w:szCs w:val="18"/>
      </w:rPr>
      <w:fldChar w:fldCharType="begin"/>
    </w:r>
    <w:r w:rsidRPr="00436971">
      <w:rPr>
        <w:rStyle w:val="PageNumber"/>
        <w:rFonts w:ascii="Arial" w:hAnsi="Arial" w:cs="Arial"/>
        <w:iCs/>
        <w:sz w:val="18"/>
        <w:szCs w:val="18"/>
      </w:rPr>
      <w:instrText xml:space="preserve"> PAGE </w:instrText>
    </w:r>
    <w:r w:rsidRPr="00436971">
      <w:rPr>
        <w:rStyle w:val="PageNumber"/>
        <w:rFonts w:ascii="Arial" w:hAnsi="Arial" w:cs="Arial"/>
        <w:iCs/>
        <w:sz w:val="18"/>
        <w:szCs w:val="18"/>
      </w:rPr>
      <w:fldChar w:fldCharType="separate"/>
    </w:r>
    <w:r w:rsidR="009F097B">
      <w:rPr>
        <w:rStyle w:val="PageNumber"/>
        <w:rFonts w:ascii="Arial" w:hAnsi="Arial" w:cs="Arial"/>
        <w:iCs/>
        <w:noProof/>
        <w:sz w:val="18"/>
        <w:szCs w:val="18"/>
      </w:rPr>
      <w:t>1</w:t>
    </w:r>
    <w:r w:rsidRPr="00436971">
      <w:rPr>
        <w:rStyle w:val="PageNumber"/>
        <w:rFonts w:ascii="Arial" w:hAnsi="Arial" w:cs="Arial"/>
        <w:iCs/>
        <w:sz w:val="18"/>
        <w:szCs w:val="18"/>
      </w:rPr>
      <w:fldChar w:fldCharType="end"/>
    </w:r>
    <w:r w:rsidRPr="00436971">
      <w:rPr>
        <w:rStyle w:val="PageNumber"/>
        <w:rFonts w:ascii="Arial" w:hAnsi="Arial" w:cs="Arial"/>
        <w:iCs/>
        <w:sz w:val="18"/>
        <w:szCs w:val="18"/>
      </w:rPr>
      <w:t xml:space="preserve"> of </w:t>
    </w:r>
    <w:r w:rsidRPr="00436971">
      <w:rPr>
        <w:rStyle w:val="PageNumber"/>
        <w:rFonts w:ascii="Arial" w:hAnsi="Arial" w:cs="Arial"/>
        <w:iCs/>
        <w:sz w:val="18"/>
        <w:szCs w:val="18"/>
      </w:rPr>
      <w:fldChar w:fldCharType="begin"/>
    </w:r>
    <w:r w:rsidRPr="00436971">
      <w:rPr>
        <w:rStyle w:val="PageNumber"/>
        <w:rFonts w:ascii="Arial" w:hAnsi="Arial" w:cs="Arial"/>
        <w:iCs/>
        <w:sz w:val="18"/>
        <w:szCs w:val="18"/>
      </w:rPr>
      <w:instrText xml:space="preserve"> NUMPAGES </w:instrText>
    </w:r>
    <w:r w:rsidRPr="00436971">
      <w:rPr>
        <w:rStyle w:val="PageNumber"/>
        <w:rFonts w:ascii="Arial" w:hAnsi="Arial" w:cs="Arial"/>
        <w:iCs/>
        <w:sz w:val="18"/>
        <w:szCs w:val="18"/>
      </w:rPr>
      <w:fldChar w:fldCharType="separate"/>
    </w:r>
    <w:r w:rsidR="009F097B">
      <w:rPr>
        <w:rStyle w:val="PageNumber"/>
        <w:rFonts w:ascii="Arial" w:hAnsi="Arial" w:cs="Arial"/>
        <w:iCs/>
        <w:noProof/>
        <w:sz w:val="18"/>
        <w:szCs w:val="18"/>
      </w:rPr>
      <w:t>1</w:t>
    </w:r>
    <w:r w:rsidRPr="00436971">
      <w:rPr>
        <w:rStyle w:val="PageNumber"/>
        <w:rFonts w:ascii="Arial" w:hAnsi="Arial" w:cs="Arial"/>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9598" w14:textId="77777777" w:rsidR="0027090B" w:rsidRDefault="0027090B">
      <w:r>
        <w:separator/>
      </w:r>
    </w:p>
  </w:footnote>
  <w:footnote w:type="continuationSeparator" w:id="0">
    <w:p w14:paraId="2089BFE3" w14:textId="77777777" w:rsidR="0027090B" w:rsidRDefault="0027090B">
      <w:r>
        <w:continuationSeparator/>
      </w:r>
    </w:p>
  </w:footnote>
  <w:footnote w:id="1">
    <w:p w14:paraId="2CA38F57" w14:textId="13945F70" w:rsidR="0027090B" w:rsidRDefault="0027090B">
      <w:pPr>
        <w:pStyle w:val="FootnoteText"/>
      </w:pPr>
      <w:r>
        <w:rPr>
          <w:rStyle w:val="FootnoteReference"/>
        </w:rPr>
        <w:footnoteRef/>
      </w:r>
      <w:r>
        <w:t xml:space="preserve"> National Science Foundation, National Center for Science and Engineering Statistics.  2015 </w:t>
      </w:r>
      <w:r w:rsidRPr="00152250">
        <w:rPr>
          <w:i/>
        </w:rPr>
        <w:t>Women, Minorities, and Persons with Disabilities in Science and Engineering 2015</w:t>
      </w:r>
      <w:r>
        <w:t xml:space="preserve">.  Special Report NSF 15-311. Arlington, 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2103" w14:textId="7D10A679" w:rsidR="0027090B" w:rsidRPr="00436971" w:rsidRDefault="0027090B" w:rsidP="00E22A78">
    <w:pPr>
      <w:tabs>
        <w:tab w:val="left" w:pos="3090"/>
        <w:tab w:val="right" w:pos="9360"/>
      </w:tabs>
      <w:jc w:val="center"/>
      <w:rPr>
        <w:rFonts w:ascii="Arial" w:hAnsi="Arial" w:cs="Arial"/>
        <w:iCs/>
        <w:sz w:val="18"/>
        <w:szCs w:val="18"/>
      </w:rPr>
    </w:pPr>
    <w:r w:rsidRPr="00436971">
      <w:rPr>
        <w:rFonts w:ascii="Arial" w:hAnsi="Arial" w:cs="Arial"/>
        <w:iCs/>
        <w:sz w:val="18"/>
        <w:szCs w:val="18"/>
      </w:rPr>
      <w:t>Wellesley College Office of Sponsored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94A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42D71"/>
    <w:multiLevelType w:val="hybridMultilevel"/>
    <w:tmpl w:val="2D3A7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C2961"/>
    <w:multiLevelType w:val="hybridMultilevel"/>
    <w:tmpl w:val="35A8DB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BE29A9"/>
    <w:multiLevelType w:val="multilevel"/>
    <w:tmpl w:val="E24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53B1B"/>
    <w:multiLevelType w:val="hybridMultilevel"/>
    <w:tmpl w:val="2DA43CFA"/>
    <w:lvl w:ilvl="0" w:tplc="98A812CE">
      <w:start w:val="1"/>
      <w:numFmt w:val="decimal"/>
      <w:lvlText w:val="%1)"/>
      <w:lvlJc w:val="left"/>
      <w:pPr>
        <w:tabs>
          <w:tab w:val="num" w:pos="720"/>
        </w:tabs>
        <w:ind w:left="720" w:hanging="360"/>
      </w:pPr>
      <w:rPr>
        <w:rFonts w:hint="default"/>
      </w:rPr>
    </w:lvl>
    <w:lvl w:ilvl="1" w:tplc="1D5CA642">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50BB8"/>
    <w:multiLevelType w:val="hybridMultilevel"/>
    <w:tmpl w:val="81843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14AFE"/>
    <w:multiLevelType w:val="hybridMultilevel"/>
    <w:tmpl w:val="6B1A2B7C"/>
    <w:lvl w:ilvl="0" w:tplc="98A812C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84A58"/>
    <w:multiLevelType w:val="hybridMultilevel"/>
    <w:tmpl w:val="70644F5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D154A0"/>
    <w:multiLevelType w:val="hybridMultilevel"/>
    <w:tmpl w:val="A73ADB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7B7C4C"/>
    <w:multiLevelType w:val="hybridMultilevel"/>
    <w:tmpl w:val="9AC04ADC"/>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BE1CF3"/>
    <w:multiLevelType w:val="hybridMultilevel"/>
    <w:tmpl w:val="9AC04ADC"/>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712716"/>
    <w:multiLevelType w:val="hybridMultilevel"/>
    <w:tmpl w:val="4D5E9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61EAB"/>
    <w:multiLevelType w:val="hybridMultilevel"/>
    <w:tmpl w:val="6A6043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3597F"/>
    <w:multiLevelType w:val="hybridMultilevel"/>
    <w:tmpl w:val="70644F5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720106"/>
    <w:multiLevelType w:val="hybridMultilevel"/>
    <w:tmpl w:val="F21EFE3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54A71"/>
    <w:multiLevelType w:val="hybridMultilevel"/>
    <w:tmpl w:val="1F88E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67AF2"/>
    <w:multiLevelType w:val="hybridMultilevel"/>
    <w:tmpl w:val="C9E4DD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FD41E4"/>
    <w:multiLevelType w:val="hybridMultilevel"/>
    <w:tmpl w:val="3544D0B6"/>
    <w:lvl w:ilvl="0" w:tplc="E38C2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E4C61"/>
    <w:multiLevelType w:val="hybridMultilevel"/>
    <w:tmpl w:val="C524861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1E2CF2"/>
    <w:multiLevelType w:val="hybridMultilevel"/>
    <w:tmpl w:val="F6E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248A5"/>
    <w:multiLevelType w:val="hybridMultilevel"/>
    <w:tmpl w:val="4D44C29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ED513A5"/>
    <w:multiLevelType w:val="hybridMultilevel"/>
    <w:tmpl w:val="A3346D7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414625"/>
    <w:multiLevelType w:val="hybridMultilevel"/>
    <w:tmpl w:val="88745B2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BF2DF4"/>
    <w:multiLevelType w:val="hybridMultilevel"/>
    <w:tmpl w:val="48765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464911"/>
    <w:multiLevelType w:val="hybridMultilevel"/>
    <w:tmpl w:val="BC72F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E861F6"/>
    <w:multiLevelType w:val="hybridMultilevel"/>
    <w:tmpl w:val="D4B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3724C"/>
    <w:multiLevelType w:val="hybridMultilevel"/>
    <w:tmpl w:val="92ECCE64"/>
    <w:lvl w:ilvl="0" w:tplc="1D5CA64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522E18"/>
    <w:multiLevelType w:val="multilevel"/>
    <w:tmpl w:val="BF68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55A40"/>
    <w:multiLevelType w:val="hybridMultilevel"/>
    <w:tmpl w:val="59604CB0"/>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621237">
    <w:abstractNumId w:val="14"/>
  </w:num>
  <w:num w:numId="2" w16cid:durableId="57168220">
    <w:abstractNumId w:val="2"/>
  </w:num>
  <w:num w:numId="3" w16cid:durableId="1994679025">
    <w:abstractNumId w:val="22"/>
  </w:num>
  <w:num w:numId="4" w16cid:durableId="980039786">
    <w:abstractNumId w:val="5"/>
  </w:num>
  <w:num w:numId="5" w16cid:durableId="880677228">
    <w:abstractNumId w:val="17"/>
  </w:num>
  <w:num w:numId="6" w16cid:durableId="951282612">
    <w:abstractNumId w:val="28"/>
  </w:num>
  <w:num w:numId="7" w16cid:durableId="1837112862">
    <w:abstractNumId w:val="9"/>
  </w:num>
  <w:num w:numId="8" w16cid:durableId="346950420">
    <w:abstractNumId w:val="18"/>
  </w:num>
  <w:num w:numId="9" w16cid:durableId="2027975079">
    <w:abstractNumId w:val="16"/>
  </w:num>
  <w:num w:numId="10" w16cid:durableId="554699153">
    <w:abstractNumId w:val="26"/>
  </w:num>
  <w:num w:numId="11" w16cid:durableId="1733507853">
    <w:abstractNumId w:val="4"/>
  </w:num>
  <w:num w:numId="12" w16cid:durableId="1824851427">
    <w:abstractNumId w:val="1"/>
  </w:num>
  <w:num w:numId="13" w16cid:durableId="114957348">
    <w:abstractNumId w:val="11"/>
  </w:num>
  <w:num w:numId="14" w16cid:durableId="1222596204">
    <w:abstractNumId w:val="21"/>
  </w:num>
  <w:num w:numId="15" w16cid:durableId="1959798433">
    <w:abstractNumId w:val="6"/>
  </w:num>
  <w:num w:numId="16" w16cid:durableId="527529962">
    <w:abstractNumId w:val="13"/>
  </w:num>
  <w:num w:numId="17" w16cid:durableId="815999042">
    <w:abstractNumId w:val="3"/>
  </w:num>
  <w:num w:numId="18" w16cid:durableId="1514107977">
    <w:abstractNumId w:val="8"/>
  </w:num>
  <w:num w:numId="19" w16cid:durableId="1480343281">
    <w:abstractNumId w:val="20"/>
  </w:num>
  <w:num w:numId="20" w16cid:durableId="492452034">
    <w:abstractNumId w:val="0"/>
  </w:num>
  <w:num w:numId="21" w16cid:durableId="72820810">
    <w:abstractNumId w:val="27"/>
  </w:num>
  <w:num w:numId="22" w16cid:durableId="1907717963">
    <w:abstractNumId w:val="7"/>
  </w:num>
  <w:num w:numId="23" w16cid:durableId="1435325285">
    <w:abstractNumId w:val="19"/>
  </w:num>
  <w:num w:numId="24" w16cid:durableId="979651973">
    <w:abstractNumId w:val="10"/>
  </w:num>
  <w:num w:numId="25" w16cid:durableId="672152277">
    <w:abstractNumId w:val="12"/>
  </w:num>
  <w:num w:numId="26" w16cid:durableId="802960543">
    <w:abstractNumId w:val="15"/>
  </w:num>
  <w:num w:numId="27" w16cid:durableId="1261064831">
    <w:abstractNumId w:val="23"/>
  </w:num>
  <w:num w:numId="28" w16cid:durableId="202596732">
    <w:abstractNumId w:val="24"/>
  </w:num>
  <w:num w:numId="29" w16cid:durableId="7738652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A0"/>
    <w:rsid w:val="000027DC"/>
    <w:rsid w:val="000173EC"/>
    <w:rsid w:val="000179E8"/>
    <w:rsid w:val="00021231"/>
    <w:rsid w:val="000226E3"/>
    <w:rsid w:val="00025EC4"/>
    <w:rsid w:val="000302DC"/>
    <w:rsid w:val="0003052F"/>
    <w:rsid w:val="0003398A"/>
    <w:rsid w:val="00035116"/>
    <w:rsid w:val="0004027D"/>
    <w:rsid w:val="000554A7"/>
    <w:rsid w:val="000574D9"/>
    <w:rsid w:val="0006110C"/>
    <w:rsid w:val="0007066B"/>
    <w:rsid w:val="0007194F"/>
    <w:rsid w:val="00074C41"/>
    <w:rsid w:val="00077EEC"/>
    <w:rsid w:val="00084F0E"/>
    <w:rsid w:val="00085A8E"/>
    <w:rsid w:val="00087214"/>
    <w:rsid w:val="0009615F"/>
    <w:rsid w:val="00097F4D"/>
    <w:rsid w:val="000A33F4"/>
    <w:rsid w:val="000A4B1B"/>
    <w:rsid w:val="000A4FE6"/>
    <w:rsid w:val="000A5D5B"/>
    <w:rsid w:val="000B5DCF"/>
    <w:rsid w:val="000C12B5"/>
    <w:rsid w:val="000C14EC"/>
    <w:rsid w:val="000C397F"/>
    <w:rsid w:val="000C631B"/>
    <w:rsid w:val="000D0916"/>
    <w:rsid w:val="000D4394"/>
    <w:rsid w:val="000D6548"/>
    <w:rsid w:val="000D7430"/>
    <w:rsid w:val="000E0356"/>
    <w:rsid w:val="000E155A"/>
    <w:rsid w:val="000E2C5C"/>
    <w:rsid w:val="000F0EF2"/>
    <w:rsid w:val="00106254"/>
    <w:rsid w:val="001069ED"/>
    <w:rsid w:val="00107E3C"/>
    <w:rsid w:val="00113090"/>
    <w:rsid w:val="001170BC"/>
    <w:rsid w:val="001250DC"/>
    <w:rsid w:val="00125A49"/>
    <w:rsid w:val="001339B4"/>
    <w:rsid w:val="00152250"/>
    <w:rsid w:val="0015593D"/>
    <w:rsid w:val="00163E83"/>
    <w:rsid w:val="001762DF"/>
    <w:rsid w:val="00184DB7"/>
    <w:rsid w:val="00187559"/>
    <w:rsid w:val="001A12B1"/>
    <w:rsid w:val="001A5864"/>
    <w:rsid w:val="001A796B"/>
    <w:rsid w:val="001B0A9E"/>
    <w:rsid w:val="001B0BCA"/>
    <w:rsid w:val="001B16AB"/>
    <w:rsid w:val="001B5988"/>
    <w:rsid w:val="001C4D03"/>
    <w:rsid w:val="001C6FB2"/>
    <w:rsid w:val="001D2827"/>
    <w:rsid w:val="001D2C66"/>
    <w:rsid w:val="001D4782"/>
    <w:rsid w:val="001D761B"/>
    <w:rsid w:val="001E11C5"/>
    <w:rsid w:val="001E73FD"/>
    <w:rsid w:val="001F4C47"/>
    <w:rsid w:val="001F6D2C"/>
    <w:rsid w:val="002012BE"/>
    <w:rsid w:val="00201328"/>
    <w:rsid w:val="002023EF"/>
    <w:rsid w:val="0020302F"/>
    <w:rsid w:val="00203A2F"/>
    <w:rsid w:val="00203BC1"/>
    <w:rsid w:val="002059D6"/>
    <w:rsid w:val="00213810"/>
    <w:rsid w:val="00216BA9"/>
    <w:rsid w:val="00221243"/>
    <w:rsid w:val="002318B7"/>
    <w:rsid w:val="00233020"/>
    <w:rsid w:val="00233F2B"/>
    <w:rsid w:val="002345A7"/>
    <w:rsid w:val="002350B3"/>
    <w:rsid w:val="00236B28"/>
    <w:rsid w:val="00236DFD"/>
    <w:rsid w:val="00241C21"/>
    <w:rsid w:val="00243D4D"/>
    <w:rsid w:val="00244505"/>
    <w:rsid w:val="00245368"/>
    <w:rsid w:val="0024783F"/>
    <w:rsid w:val="00252C64"/>
    <w:rsid w:val="0026054C"/>
    <w:rsid w:val="00264285"/>
    <w:rsid w:val="00266CDC"/>
    <w:rsid w:val="00270168"/>
    <w:rsid w:val="0027090B"/>
    <w:rsid w:val="00280000"/>
    <w:rsid w:val="0028050B"/>
    <w:rsid w:val="002905E7"/>
    <w:rsid w:val="002951D1"/>
    <w:rsid w:val="00295818"/>
    <w:rsid w:val="00295DB6"/>
    <w:rsid w:val="00296CD8"/>
    <w:rsid w:val="002A284D"/>
    <w:rsid w:val="002A3172"/>
    <w:rsid w:val="002A5DE0"/>
    <w:rsid w:val="002B3D88"/>
    <w:rsid w:val="002B5EC0"/>
    <w:rsid w:val="002C28DD"/>
    <w:rsid w:val="002C4D78"/>
    <w:rsid w:val="002D2C93"/>
    <w:rsid w:val="002D6C13"/>
    <w:rsid w:val="002E136E"/>
    <w:rsid w:val="002E1CD5"/>
    <w:rsid w:val="002E6CA2"/>
    <w:rsid w:val="002E6F17"/>
    <w:rsid w:val="002F2062"/>
    <w:rsid w:val="002F31FF"/>
    <w:rsid w:val="002F3F48"/>
    <w:rsid w:val="002F584D"/>
    <w:rsid w:val="002F7087"/>
    <w:rsid w:val="00301690"/>
    <w:rsid w:val="00304054"/>
    <w:rsid w:val="00304A55"/>
    <w:rsid w:val="00306A61"/>
    <w:rsid w:val="00307C0C"/>
    <w:rsid w:val="0031371B"/>
    <w:rsid w:val="00314FC2"/>
    <w:rsid w:val="003263D5"/>
    <w:rsid w:val="003267B6"/>
    <w:rsid w:val="003315A9"/>
    <w:rsid w:val="00337A23"/>
    <w:rsid w:val="00340672"/>
    <w:rsid w:val="00341BE8"/>
    <w:rsid w:val="00342DEB"/>
    <w:rsid w:val="003469E5"/>
    <w:rsid w:val="00360484"/>
    <w:rsid w:val="00362053"/>
    <w:rsid w:val="00362FC3"/>
    <w:rsid w:val="00366303"/>
    <w:rsid w:val="003678D6"/>
    <w:rsid w:val="00372BC8"/>
    <w:rsid w:val="00374510"/>
    <w:rsid w:val="003854FC"/>
    <w:rsid w:val="003856BE"/>
    <w:rsid w:val="0038678C"/>
    <w:rsid w:val="00387377"/>
    <w:rsid w:val="003943A6"/>
    <w:rsid w:val="003A04BA"/>
    <w:rsid w:val="003A568A"/>
    <w:rsid w:val="003A79F6"/>
    <w:rsid w:val="003B29C0"/>
    <w:rsid w:val="003C0C58"/>
    <w:rsid w:val="003C3AF8"/>
    <w:rsid w:val="003D5D1D"/>
    <w:rsid w:val="003D79AE"/>
    <w:rsid w:val="003E3EA5"/>
    <w:rsid w:val="003F112B"/>
    <w:rsid w:val="003F539D"/>
    <w:rsid w:val="004015E6"/>
    <w:rsid w:val="00402214"/>
    <w:rsid w:val="004154B3"/>
    <w:rsid w:val="00430039"/>
    <w:rsid w:val="00430DDF"/>
    <w:rsid w:val="0043471E"/>
    <w:rsid w:val="00434BBD"/>
    <w:rsid w:val="00435F29"/>
    <w:rsid w:val="00436971"/>
    <w:rsid w:val="0044058C"/>
    <w:rsid w:val="0045076F"/>
    <w:rsid w:val="0045178C"/>
    <w:rsid w:val="0045487E"/>
    <w:rsid w:val="00455336"/>
    <w:rsid w:val="00462FBA"/>
    <w:rsid w:val="00467736"/>
    <w:rsid w:val="0047229E"/>
    <w:rsid w:val="0048226C"/>
    <w:rsid w:val="00484BB3"/>
    <w:rsid w:val="004919BA"/>
    <w:rsid w:val="00492393"/>
    <w:rsid w:val="00497A3E"/>
    <w:rsid w:val="004A1F94"/>
    <w:rsid w:val="004A44DE"/>
    <w:rsid w:val="004A6219"/>
    <w:rsid w:val="004B42D4"/>
    <w:rsid w:val="004B55E2"/>
    <w:rsid w:val="004B5783"/>
    <w:rsid w:val="004C685B"/>
    <w:rsid w:val="004D78EC"/>
    <w:rsid w:val="004E1F6A"/>
    <w:rsid w:val="004E5544"/>
    <w:rsid w:val="004E5CF3"/>
    <w:rsid w:val="004F08DD"/>
    <w:rsid w:val="004F6635"/>
    <w:rsid w:val="004F7B3E"/>
    <w:rsid w:val="00503EFF"/>
    <w:rsid w:val="00512730"/>
    <w:rsid w:val="0051708B"/>
    <w:rsid w:val="00520477"/>
    <w:rsid w:val="00525DB5"/>
    <w:rsid w:val="00527AF3"/>
    <w:rsid w:val="00532073"/>
    <w:rsid w:val="005339F0"/>
    <w:rsid w:val="005363B1"/>
    <w:rsid w:val="005365BE"/>
    <w:rsid w:val="00541FC9"/>
    <w:rsid w:val="00544227"/>
    <w:rsid w:val="00544E24"/>
    <w:rsid w:val="00546FDD"/>
    <w:rsid w:val="00555F52"/>
    <w:rsid w:val="00564B1E"/>
    <w:rsid w:val="00565AB0"/>
    <w:rsid w:val="005742BF"/>
    <w:rsid w:val="00575E2F"/>
    <w:rsid w:val="005849D2"/>
    <w:rsid w:val="005914E5"/>
    <w:rsid w:val="00596D04"/>
    <w:rsid w:val="00597E24"/>
    <w:rsid w:val="005A4DE2"/>
    <w:rsid w:val="005B0853"/>
    <w:rsid w:val="005B5D85"/>
    <w:rsid w:val="005D4131"/>
    <w:rsid w:val="005F01BD"/>
    <w:rsid w:val="005F1D78"/>
    <w:rsid w:val="00606294"/>
    <w:rsid w:val="006071B0"/>
    <w:rsid w:val="006143C1"/>
    <w:rsid w:val="00615736"/>
    <w:rsid w:val="00617A65"/>
    <w:rsid w:val="006222C1"/>
    <w:rsid w:val="00627FAE"/>
    <w:rsid w:val="00632727"/>
    <w:rsid w:val="0063673A"/>
    <w:rsid w:val="00637133"/>
    <w:rsid w:val="00642D5B"/>
    <w:rsid w:val="00642FCA"/>
    <w:rsid w:val="00643CF4"/>
    <w:rsid w:val="00656208"/>
    <w:rsid w:val="0066329C"/>
    <w:rsid w:val="006674BA"/>
    <w:rsid w:val="0067046F"/>
    <w:rsid w:val="00671670"/>
    <w:rsid w:val="00674046"/>
    <w:rsid w:val="006761BA"/>
    <w:rsid w:val="0067709D"/>
    <w:rsid w:val="00681864"/>
    <w:rsid w:val="00686E2F"/>
    <w:rsid w:val="006957EA"/>
    <w:rsid w:val="006A0488"/>
    <w:rsid w:val="006A3030"/>
    <w:rsid w:val="006A3E54"/>
    <w:rsid w:val="006B59D3"/>
    <w:rsid w:val="006B775C"/>
    <w:rsid w:val="006B7D4B"/>
    <w:rsid w:val="006C4396"/>
    <w:rsid w:val="006D3949"/>
    <w:rsid w:val="006E1208"/>
    <w:rsid w:val="006E5A72"/>
    <w:rsid w:val="006E7404"/>
    <w:rsid w:val="006F0296"/>
    <w:rsid w:val="006F04AA"/>
    <w:rsid w:val="006F313A"/>
    <w:rsid w:val="006F6EE5"/>
    <w:rsid w:val="00702BB1"/>
    <w:rsid w:val="007141AA"/>
    <w:rsid w:val="00716236"/>
    <w:rsid w:val="0073092D"/>
    <w:rsid w:val="00730C66"/>
    <w:rsid w:val="00742E96"/>
    <w:rsid w:val="00743F34"/>
    <w:rsid w:val="0074590E"/>
    <w:rsid w:val="00747D5D"/>
    <w:rsid w:val="0075299D"/>
    <w:rsid w:val="00754DB4"/>
    <w:rsid w:val="00764AC1"/>
    <w:rsid w:val="00764B6B"/>
    <w:rsid w:val="00774DDF"/>
    <w:rsid w:val="00775106"/>
    <w:rsid w:val="00777E84"/>
    <w:rsid w:val="00792BA5"/>
    <w:rsid w:val="007939F4"/>
    <w:rsid w:val="00796BA2"/>
    <w:rsid w:val="007A347A"/>
    <w:rsid w:val="007A3BF1"/>
    <w:rsid w:val="007A4469"/>
    <w:rsid w:val="007A5752"/>
    <w:rsid w:val="007C1470"/>
    <w:rsid w:val="007C1F49"/>
    <w:rsid w:val="007C21DE"/>
    <w:rsid w:val="007C2E75"/>
    <w:rsid w:val="007C33B8"/>
    <w:rsid w:val="007D2FC8"/>
    <w:rsid w:val="007E4868"/>
    <w:rsid w:val="007E6132"/>
    <w:rsid w:val="007E7674"/>
    <w:rsid w:val="007F03B0"/>
    <w:rsid w:val="007F4A71"/>
    <w:rsid w:val="007F503D"/>
    <w:rsid w:val="008079C1"/>
    <w:rsid w:val="00815BC1"/>
    <w:rsid w:val="00820CEF"/>
    <w:rsid w:val="008210AC"/>
    <w:rsid w:val="00821E69"/>
    <w:rsid w:val="00822DE4"/>
    <w:rsid w:val="00825992"/>
    <w:rsid w:val="00826EF0"/>
    <w:rsid w:val="00840142"/>
    <w:rsid w:val="00840608"/>
    <w:rsid w:val="00841828"/>
    <w:rsid w:val="008468A8"/>
    <w:rsid w:val="00847053"/>
    <w:rsid w:val="00853457"/>
    <w:rsid w:val="00854C92"/>
    <w:rsid w:val="00854C99"/>
    <w:rsid w:val="00856A55"/>
    <w:rsid w:val="00857299"/>
    <w:rsid w:val="00861C26"/>
    <w:rsid w:val="00865659"/>
    <w:rsid w:val="008744FF"/>
    <w:rsid w:val="0088141B"/>
    <w:rsid w:val="00881445"/>
    <w:rsid w:val="00882C41"/>
    <w:rsid w:val="0088578C"/>
    <w:rsid w:val="00886A7C"/>
    <w:rsid w:val="00893F0A"/>
    <w:rsid w:val="0089544D"/>
    <w:rsid w:val="00897529"/>
    <w:rsid w:val="008A3DA0"/>
    <w:rsid w:val="008A5631"/>
    <w:rsid w:val="008B01A6"/>
    <w:rsid w:val="008B01A7"/>
    <w:rsid w:val="008B0283"/>
    <w:rsid w:val="008C794A"/>
    <w:rsid w:val="008D0DAE"/>
    <w:rsid w:val="008D1AAA"/>
    <w:rsid w:val="008D42AD"/>
    <w:rsid w:val="008D5869"/>
    <w:rsid w:val="008D6D7F"/>
    <w:rsid w:val="008E0348"/>
    <w:rsid w:val="008E0A74"/>
    <w:rsid w:val="008E266E"/>
    <w:rsid w:val="008E49BD"/>
    <w:rsid w:val="009048EB"/>
    <w:rsid w:val="00910539"/>
    <w:rsid w:val="00926286"/>
    <w:rsid w:val="009274DC"/>
    <w:rsid w:val="009323DC"/>
    <w:rsid w:val="009359F4"/>
    <w:rsid w:val="0094271D"/>
    <w:rsid w:val="00953D92"/>
    <w:rsid w:val="009566DD"/>
    <w:rsid w:val="0096085D"/>
    <w:rsid w:val="00965AD4"/>
    <w:rsid w:val="009726A0"/>
    <w:rsid w:val="009737B6"/>
    <w:rsid w:val="00974CFA"/>
    <w:rsid w:val="009777EE"/>
    <w:rsid w:val="00981232"/>
    <w:rsid w:val="0098467C"/>
    <w:rsid w:val="00990CBD"/>
    <w:rsid w:val="00994435"/>
    <w:rsid w:val="00996385"/>
    <w:rsid w:val="009A39F5"/>
    <w:rsid w:val="009A7D0E"/>
    <w:rsid w:val="009B3E06"/>
    <w:rsid w:val="009C098F"/>
    <w:rsid w:val="009C40E0"/>
    <w:rsid w:val="009C5ABB"/>
    <w:rsid w:val="009C663E"/>
    <w:rsid w:val="009D169A"/>
    <w:rsid w:val="009D17C4"/>
    <w:rsid w:val="009D5AA8"/>
    <w:rsid w:val="009D64A0"/>
    <w:rsid w:val="009E0F25"/>
    <w:rsid w:val="009E579C"/>
    <w:rsid w:val="009E5D73"/>
    <w:rsid w:val="009F097B"/>
    <w:rsid w:val="009F29CB"/>
    <w:rsid w:val="00A010BF"/>
    <w:rsid w:val="00A061E2"/>
    <w:rsid w:val="00A1210C"/>
    <w:rsid w:val="00A127ED"/>
    <w:rsid w:val="00A1398D"/>
    <w:rsid w:val="00A1745D"/>
    <w:rsid w:val="00A17574"/>
    <w:rsid w:val="00A2357B"/>
    <w:rsid w:val="00A365CE"/>
    <w:rsid w:val="00A36BE7"/>
    <w:rsid w:val="00A376A0"/>
    <w:rsid w:val="00A41073"/>
    <w:rsid w:val="00A41ABC"/>
    <w:rsid w:val="00A43076"/>
    <w:rsid w:val="00A50499"/>
    <w:rsid w:val="00A5131F"/>
    <w:rsid w:val="00A5620A"/>
    <w:rsid w:val="00A56799"/>
    <w:rsid w:val="00A61415"/>
    <w:rsid w:val="00A66FDA"/>
    <w:rsid w:val="00A7573F"/>
    <w:rsid w:val="00A75B61"/>
    <w:rsid w:val="00A7636E"/>
    <w:rsid w:val="00A767AA"/>
    <w:rsid w:val="00A77F40"/>
    <w:rsid w:val="00A8389C"/>
    <w:rsid w:val="00A84F93"/>
    <w:rsid w:val="00A91017"/>
    <w:rsid w:val="00A92C07"/>
    <w:rsid w:val="00A966EE"/>
    <w:rsid w:val="00A96AB0"/>
    <w:rsid w:val="00A96CC2"/>
    <w:rsid w:val="00AA0E79"/>
    <w:rsid w:val="00AA145A"/>
    <w:rsid w:val="00AA4B7F"/>
    <w:rsid w:val="00AB0D47"/>
    <w:rsid w:val="00AB71C3"/>
    <w:rsid w:val="00AB7273"/>
    <w:rsid w:val="00AC0829"/>
    <w:rsid w:val="00AC093E"/>
    <w:rsid w:val="00AC56B1"/>
    <w:rsid w:val="00AC5773"/>
    <w:rsid w:val="00AD0D23"/>
    <w:rsid w:val="00AD6B4C"/>
    <w:rsid w:val="00AE39D4"/>
    <w:rsid w:val="00AE7923"/>
    <w:rsid w:val="00AF1C26"/>
    <w:rsid w:val="00B028EF"/>
    <w:rsid w:val="00B03AF2"/>
    <w:rsid w:val="00B05050"/>
    <w:rsid w:val="00B130B8"/>
    <w:rsid w:val="00B141F7"/>
    <w:rsid w:val="00B22954"/>
    <w:rsid w:val="00B2510B"/>
    <w:rsid w:val="00B253E3"/>
    <w:rsid w:val="00B30B49"/>
    <w:rsid w:val="00B3514E"/>
    <w:rsid w:val="00B37133"/>
    <w:rsid w:val="00B37D9F"/>
    <w:rsid w:val="00B421BE"/>
    <w:rsid w:val="00B46B54"/>
    <w:rsid w:val="00B50571"/>
    <w:rsid w:val="00B50D5D"/>
    <w:rsid w:val="00B53C8C"/>
    <w:rsid w:val="00B5416E"/>
    <w:rsid w:val="00B54D7F"/>
    <w:rsid w:val="00B65FA8"/>
    <w:rsid w:val="00B65FD1"/>
    <w:rsid w:val="00B66621"/>
    <w:rsid w:val="00B71D09"/>
    <w:rsid w:val="00B76846"/>
    <w:rsid w:val="00B876C0"/>
    <w:rsid w:val="00BA2C3A"/>
    <w:rsid w:val="00BA37BB"/>
    <w:rsid w:val="00BB0A7A"/>
    <w:rsid w:val="00BB137A"/>
    <w:rsid w:val="00BB31BD"/>
    <w:rsid w:val="00BB36D8"/>
    <w:rsid w:val="00BB6347"/>
    <w:rsid w:val="00BC5410"/>
    <w:rsid w:val="00BC54B6"/>
    <w:rsid w:val="00BD0656"/>
    <w:rsid w:val="00BD4EDA"/>
    <w:rsid w:val="00BD6EFC"/>
    <w:rsid w:val="00BD6F45"/>
    <w:rsid w:val="00BE21C6"/>
    <w:rsid w:val="00BE2FC9"/>
    <w:rsid w:val="00BE60C4"/>
    <w:rsid w:val="00BE6E69"/>
    <w:rsid w:val="00BE7A21"/>
    <w:rsid w:val="00BF06D8"/>
    <w:rsid w:val="00BF237E"/>
    <w:rsid w:val="00BF4046"/>
    <w:rsid w:val="00C024CF"/>
    <w:rsid w:val="00C04711"/>
    <w:rsid w:val="00C07895"/>
    <w:rsid w:val="00C11A97"/>
    <w:rsid w:val="00C12092"/>
    <w:rsid w:val="00C215F8"/>
    <w:rsid w:val="00C217A0"/>
    <w:rsid w:val="00C22F74"/>
    <w:rsid w:val="00C26C02"/>
    <w:rsid w:val="00C30563"/>
    <w:rsid w:val="00C33F0D"/>
    <w:rsid w:val="00C371B4"/>
    <w:rsid w:val="00C41DBE"/>
    <w:rsid w:val="00C42372"/>
    <w:rsid w:val="00C4364D"/>
    <w:rsid w:val="00C43762"/>
    <w:rsid w:val="00C53E76"/>
    <w:rsid w:val="00C6748E"/>
    <w:rsid w:val="00C75AED"/>
    <w:rsid w:val="00C83B8F"/>
    <w:rsid w:val="00C851C3"/>
    <w:rsid w:val="00C9023C"/>
    <w:rsid w:val="00C9530B"/>
    <w:rsid w:val="00C9559B"/>
    <w:rsid w:val="00CA2477"/>
    <w:rsid w:val="00CB17A1"/>
    <w:rsid w:val="00CB1CE2"/>
    <w:rsid w:val="00CB48F7"/>
    <w:rsid w:val="00CB67A6"/>
    <w:rsid w:val="00CC3D1C"/>
    <w:rsid w:val="00CC5130"/>
    <w:rsid w:val="00CC55FC"/>
    <w:rsid w:val="00CD1843"/>
    <w:rsid w:val="00CD5E24"/>
    <w:rsid w:val="00CE1242"/>
    <w:rsid w:val="00CE39DF"/>
    <w:rsid w:val="00CF23EB"/>
    <w:rsid w:val="00CF4261"/>
    <w:rsid w:val="00D01534"/>
    <w:rsid w:val="00D06134"/>
    <w:rsid w:val="00D07318"/>
    <w:rsid w:val="00D10AC3"/>
    <w:rsid w:val="00D128F9"/>
    <w:rsid w:val="00D13F21"/>
    <w:rsid w:val="00D1750C"/>
    <w:rsid w:val="00D21460"/>
    <w:rsid w:val="00D2386E"/>
    <w:rsid w:val="00D24A0D"/>
    <w:rsid w:val="00D30DFF"/>
    <w:rsid w:val="00D31BF9"/>
    <w:rsid w:val="00D32748"/>
    <w:rsid w:val="00D3533A"/>
    <w:rsid w:val="00D43219"/>
    <w:rsid w:val="00D51525"/>
    <w:rsid w:val="00D52A33"/>
    <w:rsid w:val="00D556FA"/>
    <w:rsid w:val="00D628EB"/>
    <w:rsid w:val="00D63505"/>
    <w:rsid w:val="00D63C27"/>
    <w:rsid w:val="00D64C23"/>
    <w:rsid w:val="00D64DAD"/>
    <w:rsid w:val="00D654CA"/>
    <w:rsid w:val="00D72271"/>
    <w:rsid w:val="00D746D3"/>
    <w:rsid w:val="00D752DA"/>
    <w:rsid w:val="00D77B21"/>
    <w:rsid w:val="00D80459"/>
    <w:rsid w:val="00D82AAB"/>
    <w:rsid w:val="00D878B8"/>
    <w:rsid w:val="00D93A9F"/>
    <w:rsid w:val="00DA39E7"/>
    <w:rsid w:val="00DA6323"/>
    <w:rsid w:val="00DB51C9"/>
    <w:rsid w:val="00DB6257"/>
    <w:rsid w:val="00DB6F36"/>
    <w:rsid w:val="00DC5016"/>
    <w:rsid w:val="00DC76B0"/>
    <w:rsid w:val="00DC7818"/>
    <w:rsid w:val="00DD34EA"/>
    <w:rsid w:val="00DD69B5"/>
    <w:rsid w:val="00DE24C9"/>
    <w:rsid w:val="00DE5727"/>
    <w:rsid w:val="00DE63F8"/>
    <w:rsid w:val="00DE777D"/>
    <w:rsid w:val="00E05573"/>
    <w:rsid w:val="00E05B10"/>
    <w:rsid w:val="00E0735E"/>
    <w:rsid w:val="00E11E55"/>
    <w:rsid w:val="00E22A78"/>
    <w:rsid w:val="00E26624"/>
    <w:rsid w:val="00E3090A"/>
    <w:rsid w:val="00E3742D"/>
    <w:rsid w:val="00E442C6"/>
    <w:rsid w:val="00E445D3"/>
    <w:rsid w:val="00E512AA"/>
    <w:rsid w:val="00E54343"/>
    <w:rsid w:val="00E55DB6"/>
    <w:rsid w:val="00E57931"/>
    <w:rsid w:val="00E62B79"/>
    <w:rsid w:val="00E763D4"/>
    <w:rsid w:val="00E77146"/>
    <w:rsid w:val="00E8068F"/>
    <w:rsid w:val="00E80BAE"/>
    <w:rsid w:val="00E8756B"/>
    <w:rsid w:val="00E94BDF"/>
    <w:rsid w:val="00E95338"/>
    <w:rsid w:val="00E96A74"/>
    <w:rsid w:val="00EA5C6B"/>
    <w:rsid w:val="00EB245C"/>
    <w:rsid w:val="00EC0FF2"/>
    <w:rsid w:val="00EC3BE2"/>
    <w:rsid w:val="00EC7335"/>
    <w:rsid w:val="00ED2FA6"/>
    <w:rsid w:val="00ED3990"/>
    <w:rsid w:val="00ED6268"/>
    <w:rsid w:val="00EE1B2E"/>
    <w:rsid w:val="00EE2BF1"/>
    <w:rsid w:val="00EF32EA"/>
    <w:rsid w:val="00EF4A38"/>
    <w:rsid w:val="00F01DAC"/>
    <w:rsid w:val="00F02662"/>
    <w:rsid w:val="00F032A7"/>
    <w:rsid w:val="00F05B21"/>
    <w:rsid w:val="00F075C2"/>
    <w:rsid w:val="00F07A31"/>
    <w:rsid w:val="00F1070E"/>
    <w:rsid w:val="00F157C5"/>
    <w:rsid w:val="00F245A6"/>
    <w:rsid w:val="00F253F4"/>
    <w:rsid w:val="00F414E4"/>
    <w:rsid w:val="00F5146A"/>
    <w:rsid w:val="00F5313B"/>
    <w:rsid w:val="00F53703"/>
    <w:rsid w:val="00F63303"/>
    <w:rsid w:val="00F6351E"/>
    <w:rsid w:val="00F72644"/>
    <w:rsid w:val="00F755EF"/>
    <w:rsid w:val="00F83D3E"/>
    <w:rsid w:val="00F85F9C"/>
    <w:rsid w:val="00F87E03"/>
    <w:rsid w:val="00FA04D8"/>
    <w:rsid w:val="00FA0DC5"/>
    <w:rsid w:val="00FA1BC4"/>
    <w:rsid w:val="00FA2C21"/>
    <w:rsid w:val="00FB0686"/>
    <w:rsid w:val="00FB1341"/>
    <w:rsid w:val="00FB6AAF"/>
    <w:rsid w:val="00FC52AC"/>
    <w:rsid w:val="00FC5B49"/>
    <w:rsid w:val="00FC6D27"/>
    <w:rsid w:val="00FC744B"/>
    <w:rsid w:val="00FC74C8"/>
    <w:rsid w:val="00FE5F07"/>
    <w:rsid w:val="00FE696D"/>
    <w:rsid w:val="00FF244D"/>
    <w:rsid w:val="00FF2BF6"/>
    <w:rsid w:val="00FF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C67D1CC"/>
  <w15:docId w15:val="{EF049C15-1BAE-4511-A638-D9A2C92F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2"/>
      <w:szCs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E24C9"/>
    <w:rPr>
      <w:rFonts w:ascii="Tahoma" w:hAnsi="Tahoma" w:cs="Tahoma"/>
      <w:sz w:val="16"/>
      <w:szCs w:val="16"/>
    </w:rPr>
  </w:style>
  <w:style w:type="character" w:styleId="CommentReference">
    <w:name w:val="annotation reference"/>
    <w:semiHidden/>
    <w:rsid w:val="004A44DE"/>
    <w:rPr>
      <w:sz w:val="16"/>
      <w:szCs w:val="16"/>
    </w:rPr>
  </w:style>
  <w:style w:type="paragraph" w:styleId="CommentText">
    <w:name w:val="annotation text"/>
    <w:basedOn w:val="Normal"/>
    <w:semiHidden/>
    <w:rsid w:val="004A44DE"/>
    <w:rPr>
      <w:sz w:val="20"/>
      <w:szCs w:val="20"/>
    </w:rPr>
  </w:style>
  <w:style w:type="paragraph" w:styleId="CommentSubject">
    <w:name w:val="annotation subject"/>
    <w:basedOn w:val="CommentText"/>
    <w:next w:val="CommentText"/>
    <w:semiHidden/>
    <w:rsid w:val="004A44DE"/>
    <w:rPr>
      <w:b/>
      <w:bCs/>
    </w:rPr>
  </w:style>
  <w:style w:type="paragraph" w:styleId="NormalWeb">
    <w:name w:val="Normal (Web)"/>
    <w:basedOn w:val="Normal"/>
    <w:uiPriority w:val="99"/>
    <w:rsid w:val="009777EE"/>
    <w:pPr>
      <w:autoSpaceDE/>
      <w:autoSpaceDN/>
      <w:spacing w:before="100" w:beforeAutospacing="1" w:after="100" w:afterAutospacing="1"/>
    </w:pPr>
    <w:rPr>
      <w:rFonts w:ascii="Times New Roman" w:eastAsia="SimSun" w:hAnsi="Times New Roman"/>
      <w:lang w:eastAsia="zh-CN"/>
    </w:rPr>
  </w:style>
  <w:style w:type="character" w:styleId="Strong">
    <w:name w:val="Strong"/>
    <w:uiPriority w:val="22"/>
    <w:qFormat/>
    <w:rsid w:val="009777EE"/>
    <w:rPr>
      <w:b/>
      <w:bCs/>
    </w:rPr>
  </w:style>
  <w:style w:type="character" w:styleId="Hyperlink">
    <w:name w:val="Hyperlink"/>
    <w:rsid w:val="005D4131"/>
    <w:rPr>
      <w:color w:val="0000FF"/>
      <w:u w:val="single"/>
    </w:rPr>
  </w:style>
  <w:style w:type="paragraph" w:customStyle="1" w:styleId="rosatsm">
    <w:name w:val="rosatsm"/>
    <w:basedOn w:val="Normal"/>
    <w:rsid w:val="00E3742D"/>
    <w:pPr>
      <w:autoSpaceDE/>
      <w:autoSpaceDN/>
      <w:spacing w:before="120" w:line="260" w:lineRule="atLeast"/>
      <w:ind w:firstLine="720"/>
      <w:jc w:val="both"/>
    </w:pPr>
    <w:rPr>
      <w:szCs w:val="20"/>
    </w:rPr>
  </w:style>
  <w:style w:type="paragraph" w:styleId="Revision">
    <w:name w:val="Revision"/>
    <w:hidden/>
    <w:uiPriority w:val="99"/>
    <w:semiHidden/>
    <w:rsid w:val="006B7D4B"/>
    <w:rPr>
      <w:rFonts w:ascii="Times" w:hAnsi="Times"/>
      <w:sz w:val="24"/>
      <w:szCs w:val="24"/>
    </w:rPr>
  </w:style>
  <w:style w:type="character" w:styleId="FollowedHyperlink">
    <w:name w:val="FollowedHyperlink"/>
    <w:rsid w:val="00854C92"/>
    <w:rPr>
      <w:color w:val="800080"/>
      <w:u w:val="single"/>
    </w:rPr>
  </w:style>
  <w:style w:type="character" w:customStyle="1" w:styleId="apple-converted-space">
    <w:name w:val="apple-converted-space"/>
    <w:rsid w:val="00854C92"/>
  </w:style>
  <w:style w:type="paragraph" w:customStyle="1" w:styleId="Default">
    <w:name w:val="Default"/>
    <w:rsid w:val="007F03B0"/>
    <w:pPr>
      <w:autoSpaceDE w:val="0"/>
      <w:autoSpaceDN w:val="0"/>
      <w:adjustRightInd w:val="0"/>
    </w:pPr>
    <w:rPr>
      <w:color w:val="000000"/>
      <w:sz w:val="24"/>
      <w:szCs w:val="24"/>
    </w:rPr>
  </w:style>
  <w:style w:type="paragraph" w:customStyle="1" w:styleId="Normal1">
    <w:name w:val="Normal1"/>
    <w:rsid w:val="008B0283"/>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263D5"/>
    <w:pPr>
      <w:autoSpaceDE/>
      <w:autoSpaceDN/>
      <w:ind w:left="720"/>
      <w:contextualSpacing/>
    </w:pPr>
    <w:rPr>
      <w:rFonts w:asciiTheme="minorHAnsi" w:eastAsiaTheme="minorEastAsia" w:hAnsiTheme="minorHAnsi" w:cstheme="minorBidi"/>
    </w:rPr>
  </w:style>
  <w:style w:type="paragraph" w:styleId="FootnoteText">
    <w:name w:val="footnote text"/>
    <w:basedOn w:val="Normal"/>
    <w:link w:val="FootnoteTextChar"/>
    <w:rsid w:val="00152250"/>
  </w:style>
  <w:style w:type="character" w:customStyle="1" w:styleId="FootnoteTextChar">
    <w:name w:val="Footnote Text Char"/>
    <w:basedOn w:val="DefaultParagraphFont"/>
    <w:link w:val="FootnoteText"/>
    <w:rsid w:val="00152250"/>
    <w:rPr>
      <w:rFonts w:ascii="Times" w:hAnsi="Times"/>
      <w:sz w:val="24"/>
      <w:szCs w:val="24"/>
    </w:rPr>
  </w:style>
  <w:style w:type="character" w:styleId="FootnoteReference">
    <w:name w:val="footnote reference"/>
    <w:basedOn w:val="DefaultParagraphFont"/>
    <w:rsid w:val="00152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790">
      <w:bodyDiv w:val="1"/>
      <w:marLeft w:val="0"/>
      <w:marRight w:val="0"/>
      <w:marTop w:val="0"/>
      <w:marBottom w:val="0"/>
      <w:divBdr>
        <w:top w:val="none" w:sz="0" w:space="0" w:color="auto"/>
        <w:left w:val="none" w:sz="0" w:space="0" w:color="auto"/>
        <w:bottom w:val="none" w:sz="0" w:space="0" w:color="auto"/>
        <w:right w:val="none" w:sz="0" w:space="0" w:color="auto"/>
      </w:divBdr>
    </w:div>
    <w:div w:id="135883162">
      <w:bodyDiv w:val="1"/>
      <w:marLeft w:val="0"/>
      <w:marRight w:val="0"/>
      <w:marTop w:val="0"/>
      <w:marBottom w:val="0"/>
      <w:divBdr>
        <w:top w:val="none" w:sz="0" w:space="0" w:color="auto"/>
        <w:left w:val="none" w:sz="0" w:space="0" w:color="auto"/>
        <w:bottom w:val="none" w:sz="0" w:space="0" w:color="auto"/>
        <w:right w:val="none" w:sz="0" w:space="0" w:color="auto"/>
      </w:divBdr>
      <w:divsChild>
        <w:div w:id="4940800">
          <w:marLeft w:val="0"/>
          <w:marRight w:val="0"/>
          <w:marTop w:val="0"/>
          <w:marBottom w:val="0"/>
          <w:divBdr>
            <w:top w:val="none" w:sz="0" w:space="0" w:color="auto"/>
            <w:left w:val="none" w:sz="0" w:space="0" w:color="auto"/>
            <w:bottom w:val="none" w:sz="0" w:space="0" w:color="auto"/>
            <w:right w:val="none" w:sz="0" w:space="0" w:color="auto"/>
          </w:divBdr>
          <w:divsChild>
            <w:div w:id="59908061">
              <w:marLeft w:val="0"/>
              <w:marRight w:val="0"/>
              <w:marTop w:val="0"/>
              <w:marBottom w:val="0"/>
              <w:divBdr>
                <w:top w:val="none" w:sz="0" w:space="0" w:color="auto"/>
                <w:left w:val="none" w:sz="0" w:space="0" w:color="auto"/>
                <w:bottom w:val="none" w:sz="0" w:space="0" w:color="auto"/>
                <w:right w:val="none" w:sz="0" w:space="0" w:color="auto"/>
              </w:divBdr>
              <w:divsChild>
                <w:div w:id="142815155">
                  <w:marLeft w:val="0"/>
                  <w:marRight w:val="0"/>
                  <w:marTop w:val="0"/>
                  <w:marBottom w:val="0"/>
                  <w:divBdr>
                    <w:top w:val="none" w:sz="0" w:space="0" w:color="auto"/>
                    <w:left w:val="none" w:sz="0" w:space="0" w:color="auto"/>
                    <w:bottom w:val="none" w:sz="0" w:space="0" w:color="auto"/>
                    <w:right w:val="none" w:sz="0" w:space="0" w:color="auto"/>
                  </w:divBdr>
                  <w:divsChild>
                    <w:div w:id="1065183613">
                      <w:marLeft w:val="0"/>
                      <w:marRight w:val="0"/>
                      <w:marTop w:val="0"/>
                      <w:marBottom w:val="0"/>
                      <w:divBdr>
                        <w:top w:val="none" w:sz="0" w:space="0" w:color="auto"/>
                        <w:left w:val="none" w:sz="0" w:space="0" w:color="auto"/>
                        <w:bottom w:val="none" w:sz="0" w:space="0" w:color="auto"/>
                        <w:right w:val="none" w:sz="0" w:space="0" w:color="auto"/>
                      </w:divBdr>
                      <w:divsChild>
                        <w:div w:id="166679506">
                          <w:marLeft w:val="0"/>
                          <w:marRight w:val="0"/>
                          <w:marTop w:val="0"/>
                          <w:marBottom w:val="0"/>
                          <w:divBdr>
                            <w:top w:val="none" w:sz="0" w:space="0" w:color="auto"/>
                            <w:left w:val="none" w:sz="0" w:space="0" w:color="auto"/>
                            <w:bottom w:val="none" w:sz="0" w:space="0" w:color="auto"/>
                            <w:right w:val="none" w:sz="0" w:space="0" w:color="auto"/>
                          </w:divBdr>
                          <w:divsChild>
                            <w:div w:id="1186015015">
                              <w:marLeft w:val="0"/>
                              <w:marRight w:val="0"/>
                              <w:marTop w:val="0"/>
                              <w:marBottom w:val="0"/>
                              <w:divBdr>
                                <w:top w:val="none" w:sz="0" w:space="0" w:color="auto"/>
                                <w:left w:val="none" w:sz="0" w:space="0" w:color="auto"/>
                                <w:bottom w:val="none" w:sz="0" w:space="0" w:color="auto"/>
                                <w:right w:val="none" w:sz="0" w:space="0" w:color="auto"/>
                              </w:divBdr>
                              <w:divsChild>
                                <w:div w:id="679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6458">
      <w:bodyDiv w:val="1"/>
      <w:marLeft w:val="0"/>
      <w:marRight w:val="0"/>
      <w:marTop w:val="0"/>
      <w:marBottom w:val="0"/>
      <w:divBdr>
        <w:top w:val="none" w:sz="0" w:space="0" w:color="auto"/>
        <w:left w:val="none" w:sz="0" w:space="0" w:color="auto"/>
        <w:bottom w:val="none" w:sz="0" w:space="0" w:color="auto"/>
        <w:right w:val="none" w:sz="0" w:space="0" w:color="auto"/>
      </w:divBdr>
    </w:div>
    <w:div w:id="823593635">
      <w:bodyDiv w:val="1"/>
      <w:marLeft w:val="0"/>
      <w:marRight w:val="0"/>
      <w:marTop w:val="0"/>
      <w:marBottom w:val="0"/>
      <w:divBdr>
        <w:top w:val="none" w:sz="0" w:space="0" w:color="auto"/>
        <w:left w:val="none" w:sz="0" w:space="0" w:color="auto"/>
        <w:bottom w:val="none" w:sz="0" w:space="0" w:color="auto"/>
        <w:right w:val="none" w:sz="0" w:space="0" w:color="auto"/>
      </w:divBdr>
    </w:div>
    <w:div w:id="904797427">
      <w:bodyDiv w:val="1"/>
      <w:marLeft w:val="0"/>
      <w:marRight w:val="0"/>
      <w:marTop w:val="0"/>
      <w:marBottom w:val="0"/>
      <w:divBdr>
        <w:top w:val="none" w:sz="0" w:space="0" w:color="auto"/>
        <w:left w:val="none" w:sz="0" w:space="0" w:color="auto"/>
        <w:bottom w:val="none" w:sz="0" w:space="0" w:color="auto"/>
        <w:right w:val="none" w:sz="0" w:space="0" w:color="auto"/>
      </w:divBdr>
      <w:divsChild>
        <w:div w:id="226649490">
          <w:marLeft w:val="0"/>
          <w:marRight w:val="0"/>
          <w:marTop w:val="0"/>
          <w:marBottom w:val="0"/>
          <w:divBdr>
            <w:top w:val="none" w:sz="0" w:space="0" w:color="auto"/>
            <w:left w:val="none" w:sz="0" w:space="0" w:color="auto"/>
            <w:bottom w:val="none" w:sz="0" w:space="0" w:color="auto"/>
            <w:right w:val="none" w:sz="0" w:space="0" w:color="auto"/>
          </w:divBdr>
          <w:divsChild>
            <w:div w:id="1469013936">
              <w:marLeft w:val="0"/>
              <w:marRight w:val="0"/>
              <w:marTop w:val="0"/>
              <w:marBottom w:val="0"/>
              <w:divBdr>
                <w:top w:val="none" w:sz="0" w:space="0" w:color="auto"/>
                <w:left w:val="none" w:sz="0" w:space="0" w:color="auto"/>
                <w:bottom w:val="none" w:sz="0" w:space="0" w:color="auto"/>
                <w:right w:val="none" w:sz="0" w:space="0" w:color="auto"/>
              </w:divBdr>
              <w:divsChild>
                <w:div w:id="1496919659">
                  <w:marLeft w:val="0"/>
                  <w:marRight w:val="0"/>
                  <w:marTop w:val="0"/>
                  <w:marBottom w:val="0"/>
                  <w:divBdr>
                    <w:top w:val="none" w:sz="0" w:space="0" w:color="auto"/>
                    <w:left w:val="none" w:sz="0" w:space="0" w:color="auto"/>
                    <w:bottom w:val="none" w:sz="0" w:space="0" w:color="auto"/>
                    <w:right w:val="none" w:sz="0" w:space="0" w:color="auto"/>
                  </w:divBdr>
                  <w:divsChild>
                    <w:div w:id="1337466344">
                      <w:marLeft w:val="0"/>
                      <w:marRight w:val="0"/>
                      <w:marTop w:val="0"/>
                      <w:marBottom w:val="0"/>
                      <w:divBdr>
                        <w:top w:val="none" w:sz="0" w:space="0" w:color="auto"/>
                        <w:left w:val="none" w:sz="0" w:space="0" w:color="auto"/>
                        <w:bottom w:val="none" w:sz="0" w:space="0" w:color="auto"/>
                        <w:right w:val="none" w:sz="0" w:space="0" w:color="auto"/>
                      </w:divBdr>
                      <w:divsChild>
                        <w:div w:id="1414468411">
                          <w:marLeft w:val="0"/>
                          <w:marRight w:val="0"/>
                          <w:marTop w:val="0"/>
                          <w:marBottom w:val="0"/>
                          <w:divBdr>
                            <w:top w:val="none" w:sz="0" w:space="0" w:color="auto"/>
                            <w:left w:val="none" w:sz="0" w:space="0" w:color="auto"/>
                            <w:bottom w:val="none" w:sz="0" w:space="0" w:color="auto"/>
                            <w:right w:val="none" w:sz="0" w:space="0" w:color="auto"/>
                          </w:divBdr>
                          <w:divsChild>
                            <w:div w:id="480659570">
                              <w:marLeft w:val="0"/>
                              <w:marRight w:val="0"/>
                              <w:marTop w:val="0"/>
                              <w:marBottom w:val="0"/>
                              <w:divBdr>
                                <w:top w:val="none" w:sz="0" w:space="0" w:color="auto"/>
                                <w:left w:val="none" w:sz="0" w:space="0" w:color="auto"/>
                                <w:bottom w:val="none" w:sz="0" w:space="0" w:color="auto"/>
                                <w:right w:val="none" w:sz="0" w:space="0" w:color="auto"/>
                              </w:divBdr>
                              <w:divsChild>
                                <w:div w:id="21227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10249">
      <w:bodyDiv w:val="1"/>
      <w:marLeft w:val="0"/>
      <w:marRight w:val="0"/>
      <w:marTop w:val="0"/>
      <w:marBottom w:val="0"/>
      <w:divBdr>
        <w:top w:val="none" w:sz="0" w:space="0" w:color="auto"/>
        <w:left w:val="none" w:sz="0" w:space="0" w:color="auto"/>
        <w:bottom w:val="none" w:sz="0" w:space="0" w:color="auto"/>
        <w:right w:val="none" w:sz="0" w:space="0" w:color="auto"/>
      </w:divBdr>
      <w:divsChild>
        <w:div w:id="185605303">
          <w:marLeft w:val="0"/>
          <w:marRight w:val="0"/>
          <w:marTop w:val="0"/>
          <w:marBottom w:val="0"/>
          <w:divBdr>
            <w:top w:val="none" w:sz="0" w:space="0" w:color="auto"/>
            <w:left w:val="none" w:sz="0" w:space="0" w:color="auto"/>
            <w:bottom w:val="none" w:sz="0" w:space="0" w:color="auto"/>
            <w:right w:val="none" w:sz="0" w:space="0" w:color="auto"/>
          </w:divBdr>
        </w:div>
        <w:div w:id="1497188070">
          <w:marLeft w:val="0"/>
          <w:marRight w:val="0"/>
          <w:marTop w:val="0"/>
          <w:marBottom w:val="0"/>
          <w:divBdr>
            <w:top w:val="none" w:sz="0" w:space="0" w:color="auto"/>
            <w:left w:val="none" w:sz="0" w:space="0" w:color="auto"/>
            <w:bottom w:val="none" w:sz="0" w:space="0" w:color="auto"/>
            <w:right w:val="none" w:sz="0" w:space="0" w:color="auto"/>
          </w:divBdr>
        </w:div>
      </w:divsChild>
    </w:div>
    <w:div w:id="994530882">
      <w:bodyDiv w:val="1"/>
      <w:marLeft w:val="0"/>
      <w:marRight w:val="0"/>
      <w:marTop w:val="0"/>
      <w:marBottom w:val="0"/>
      <w:divBdr>
        <w:top w:val="none" w:sz="0" w:space="0" w:color="auto"/>
        <w:left w:val="none" w:sz="0" w:space="0" w:color="auto"/>
        <w:bottom w:val="none" w:sz="0" w:space="0" w:color="auto"/>
        <w:right w:val="none" w:sz="0" w:space="0" w:color="auto"/>
      </w:divBdr>
    </w:div>
    <w:div w:id="1009482887">
      <w:bodyDiv w:val="1"/>
      <w:marLeft w:val="0"/>
      <w:marRight w:val="0"/>
      <w:marTop w:val="0"/>
      <w:marBottom w:val="0"/>
      <w:divBdr>
        <w:top w:val="none" w:sz="0" w:space="0" w:color="auto"/>
        <w:left w:val="none" w:sz="0" w:space="0" w:color="auto"/>
        <w:bottom w:val="none" w:sz="0" w:space="0" w:color="auto"/>
        <w:right w:val="none" w:sz="0" w:space="0" w:color="auto"/>
      </w:divBdr>
      <w:divsChild>
        <w:div w:id="434449840">
          <w:marLeft w:val="0"/>
          <w:marRight w:val="0"/>
          <w:marTop w:val="0"/>
          <w:marBottom w:val="0"/>
          <w:divBdr>
            <w:top w:val="none" w:sz="0" w:space="0" w:color="auto"/>
            <w:left w:val="none" w:sz="0" w:space="0" w:color="auto"/>
            <w:bottom w:val="none" w:sz="0" w:space="0" w:color="auto"/>
            <w:right w:val="none" w:sz="0" w:space="0" w:color="auto"/>
          </w:divBdr>
        </w:div>
      </w:divsChild>
    </w:div>
    <w:div w:id="1036850911">
      <w:bodyDiv w:val="1"/>
      <w:marLeft w:val="0"/>
      <w:marRight w:val="0"/>
      <w:marTop w:val="0"/>
      <w:marBottom w:val="0"/>
      <w:divBdr>
        <w:top w:val="none" w:sz="0" w:space="0" w:color="auto"/>
        <w:left w:val="none" w:sz="0" w:space="0" w:color="auto"/>
        <w:bottom w:val="none" w:sz="0" w:space="0" w:color="auto"/>
        <w:right w:val="none" w:sz="0" w:space="0" w:color="auto"/>
      </w:divBdr>
    </w:div>
    <w:div w:id="1106196472">
      <w:bodyDiv w:val="1"/>
      <w:marLeft w:val="0"/>
      <w:marRight w:val="0"/>
      <w:marTop w:val="0"/>
      <w:marBottom w:val="0"/>
      <w:divBdr>
        <w:top w:val="none" w:sz="0" w:space="0" w:color="auto"/>
        <w:left w:val="none" w:sz="0" w:space="0" w:color="auto"/>
        <w:bottom w:val="none" w:sz="0" w:space="0" w:color="auto"/>
        <w:right w:val="none" w:sz="0" w:space="0" w:color="auto"/>
      </w:divBdr>
    </w:div>
    <w:div w:id="14799613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3">
          <w:marLeft w:val="0"/>
          <w:marRight w:val="0"/>
          <w:marTop w:val="0"/>
          <w:marBottom w:val="0"/>
          <w:divBdr>
            <w:top w:val="none" w:sz="0" w:space="0" w:color="auto"/>
            <w:left w:val="none" w:sz="0" w:space="0" w:color="auto"/>
            <w:bottom w:val="none" w:sz="0" w:space="0" w:color="auto"/>
            <w:right w:val="none" w:sz="0" w:space="0" w:color="auto"/>
          </w:divBdr>
          <w:divsChild>
            <w:div w:id="101265277">
              <w:marLeft w:val="0"/>
              <w:marRight w:val="0"/>
              <w:marTop w:val="0"/>
              <w:marBottom w:val="0"/>
              <w:divBdr>
                <w:top w:val="none" w:sz="0" w:space="0" w:color="auto"/>
                <w:left w:val="none" w:sz="0" w:space="0" w:color="auto"/>
                <w:bottom w:val="none" w:sz="0" w:space="0" w:color="auto"/>
                <w:right w:val="none" w:sz="0" w:space="0" w:color="auto"/>
              </w:divBdr>
              <w:divsChild>
                <w:div w:id="1612468894">
                  <w:marLeft w:val="0"/>
                  <w:marRight w:val="0"/>
                  <w:marTop w:val="0"/>
                  <w:marBottom w:val="0"/>
                  <w:divBdr>
                    <w:top w:val="none" w:sz="0" w:space="0" w:color="auto"/>
                    <w:left w:val="none" w:sz="0" w:space="0" w:color="auto"/>
                    <w:bottom w:val="none" w:sz="0" w:space="0" w:color="auto"/>
                    <w:right w:val="none" w:sz="0" w:space="0" w:color="auto"/>
                  </w:divBdr>
                  <w:divsChild>
                    <w:div w:id="2057312383">
                      <w:marLeft w:val="0"/>
                      <w:marRight w:val="0"/>
                      <w:marTop w:val="0"/>
                      <w:marBottom w:val="0"/>
                      <w:divBdr>
                        <w:top w:val="none" w:sz="0" w:space="0" w:color="auto"/>
                        <w:left w:val="none" w:sz="0" w:space="0" w:color="auto"/>
                        <w:bottom w:val="none" w:sz="0" w:space="0" w:color="auto"/>
                        <w:right w:val="none" w:sz="0" w:space="0" w:color="auto"/>
                      </w:divBdr>
                      <w:divsChild>
                        <w:div w:id="323975980">
                          <w:marLeft w:val="0"/>
                          <w:marRight w:val="0"/>
                          <w:marTop w:val="0"/>
                          <w:marBottom w:val="0"/>
                          <w:divBdr>
                            <w:top w:val="none" w:sz="0" w:space="0" w:color="auto"/>
                            <w:left w:val="none" w:sz="0" w:space="0" w:color="auto"/>
                            <w:bottom w:val="none" w:sz="0" w:space="0" w:color="auto"/>
                            <w:right w:val="none" w:sz="0" w:space="0" w:color="auto"/>
                          </w:divBdr>
                          <w:divsChild>
                            <w:div w:id="685450783">
                              <w:marLeft w:val="0"/>
                              <w:marRight w:val="0"/>
                              <w:marTop w:val="0"/>
                              <w:marBottom w:val="0"/>
                              <w:divBdr>
                                <w:top w:val="none" w:sz="0" w:space="0" w:color="auto"/>
                                <w:left w:val="none" w:sz="0" w:space="0" w:color="auto"/>
                                <w:bottom w:val="none" w:sz="0" w:space="0" w:color="auto"/>
                                <w:right w:val="none" w:sz="0" w:space="0" w:color="auto"/>
                              </w:divBdr>
                              <w:divsChild>
                                <w:div w:id="1124614526">
                                  <w:marLeft w:val="0"/>
                                  <w:marRight w:val="0"/>
                                  <w:marTop w:val="0"/>
                                  <w:marBottom w:val="0"/>
                                  <w:divBdr>
                                    <w:top w:val="none" w:sz="0" w:space="0" w:color="auto"/>
                                    <w:left w:val="none" w:sz="0" w:space="0" w:color="auto"/>
                                    <w:bottom w:val="none" w:sz="0" w:space="0" w:color="auto"/>
                                    <w:right w:val="none" w:sz="0" w:space="0" w:color="auto"/>
                                  </w:divBdr>
                                  <w:divsChild>
                                    <w:div w:id="1180776360">
                                      <w:marLeft w:val="0"/>
                                      <w:marRight w:val="0"/>
                                      <w:marTop w:val="0"/>
                                      <w:marBottom w:val="0"/>
                                      <w:divBdr>
                                        <w:top w:val="none" w:sz="0" w:space="0" w:color="auto"/>
                                        <w:left w:val="none" w:sz="0" w:space="0" w:color="auto"/>
                                        <w:bottom w:val="none" w:sz="0" w:space="0" w:color="auto"/>
                                        <w:right w:val="none" w:sz="0" w:space="0" w:color="auto"/>
                                      </w:divBdr>
                                      <w:divsChild>
                                        <w:div w:id="1331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556820">
      <w:bodyDiv w:val="1"/>
      <w:marLeft w:val="0"/>
      <w:marRight w:val="0"/>
      <w:marTop w:val="0"/>
      <w:marBottom w:val="0"/>
      <w:divBdr>
        <w:top w:val="none" w:sz="0" w:space="0" w:color="auto"/>
        <w:left w:val="none" w:sz="0" w:space="0" w:color="auto"/>
        <w:bottom w:val="none" w:sz="0" w:space="0" w:color="auto"/>
        <w:right w:val="none" w:sz="0" w:space="0" w:color="auto"/>
      </w:divBdr>
    </w:div>
    <w:div w:id="1522354789">
      <w:bodyDiv w:val="1"/>
      <w:marLeft w:val="0"/>
      <w:marRight w:val="0"/>
      <w:marTop w:val="0"/>
      <w:marBottom w:val="0"/>
      <w:divBdr>
        <w:top w:val="none" w:sz="0" w:space="0" w:color="auto"/>
        <w:left w:val="none" w:sz="0" w:space="0" w:color="auto"/>
        <w:bottom w:val="none" w:sz="0" w:space="0" w:color="auto"/>
        <w:right w:val="none" w:sz="0" w:space="0" w:color="auto"/>
      </w:divBdr>
      <w:divsChild>
        <w:div w:id="1009020448">
          <w:marLeft w:val="0"/>
          <w:marRight w:val="0"/>
          <w:marTop w:val="0"/>
          <w:marBottom w:val="0"/>
          <w:divBdr>
            <w:top w:val="none" w:sz="0" w:space="0" w:color="auto"/>
            <w:left w:val="none" w:sz="0" w:space="0" w:color="auto"/>
            <w:bottom w:val="none" w:sz="0" w:space="0" w:color="auto"/>
            <w:right w:val="none" w:sz="0" w:space="0" w:color="auto"/>
          </w:divBdr>
        </w:div>
      </w:divsChild>
    </w:div>
    <w:div w:id="1787383515">
      <w:bodyDiv w:val="1"/>
      <w:marLeft w:val="0"/>
      <w:marRight w:val="0"/>
      <w:marTop w:val="0"/>
      <w:marBottom w:val="0"/>
      <w:divBdr>
        <w:top w:val="none" w:sz="0" w:space="0" w:color="auto"/>
        <w:left w:val="none" w:sz="0" w:space="0" w:color="auto"/>
        <w:bottom w:val="none" w:sz="0" w:space="0" w:color="auto"/>
        <w:right w:val="none" w:sz="0" w:space="0" w:color="auto"/>
      </w:divBdr>
    </w:div>
    <w:div w:id="1835607439">
      <w:bodyDiv w:val="1"/>
      <w:marLeft w:val="0"/>
      <w:marRight w:val="0"/>
      <w:marTop w:val="0"/>
      <w:marBottom w:val="0"/>
      <w:divBdr>
        <w:top w:val="none" w:sz="0" w:space="0" w:color="auto"/>
        <w:left w:val="none" w:sz="0" w:space="0" w:color="auto"/>
        <w:bottom w:val="none" w:sz="0" w:space="0" w:color="auto"/>
        <w:right w:val="none" w:sz="0" w:space="0" w:color="auto"/>
      </w:divBdr>
      <w:divsChild>
        <w:div w:id="644161895">
          <w:marLeft w:val="0"/>
          <w:marRight w:val="0"/>
          <w:marTop w:val="0"/>
          <w:marBottom w:val="0"/>
          <w:divBdr>
            <w:top w:val="none" w:sz="0" w:space="0" w:color="auto"/>
            <w:left w:val="none" w:sz="0" w:space="0" w:color="auto"/>
            <w:bottom w:val="none" w:sz="0" w:space="0" w:color="auto"/>
            <w:right w:val="none" w:sz="0" w:space="0" w:color="auto"/>
          </w:divBdr>
        </w:div>
      </w:divsChild>
    </w:div>
    <w:div w:id="1878003304">
      <w:bodyDiv w:val="1"/>
      <w:marLeft w:val="0"/>
      <w:marRight w:val="0"/>
      <w:marTop w:val="0"/>
      <w:marBottom w:val="0"/>
      <w:divBdr>
        <w:top w:val="none" w:sz="0" w:space="0" w:color="auto"/>
        <w:left w:val="none" w:sz="0" w:space="0" w:color="auto"/>
        <w:bottom w:val="none" w:sz="0" w:space="0" w:color="auto"/>
        <w:right w:val="none" w:sz="0" w:space="0" w:color="auto"/>
      </w:divBdr>
    </w:div>
    <w:div w:id="1923710381">
      <w:bodyDiv w:val="1"/>
      <w:marLeft w:val="0"/>
      <w:marRight w:val="0"/>
      <w:marTop w:val="0"/>
      <w:marBottom w:val="0"/>
      <w:divBdr>
        <w:top w:val="none" w:sz="0" w:space="0" w:color="auto"/>
        <w:left w:val="none" w:sz="0" w:space="0" w:color="auto"/>
        <w:bottom w:val="none" w:sz="0" w:space="0" w:color="auto"/>
        <w:right w:val="none" w:sz="0" w:space="0" w:color="auto"/>
      </w:divBdr>
      <w:divsChild>
        <w:div w:id="1860578383">
          <w:marLeft w:val="0"/>
          <w:marRight w:val="0"/>
          <w:marTop w:val="0"/>
          <w:marBottom w:val="0"/>
          <w:divBdr>
            <w:top w:val="none" w:sz="0" w:space="0" w:color="auto"/>
            <w:left w:val="none" w:sz="0" w:space="0" w:color="auto"/>
            <w:bottom w:val="none" w:sz="0" w:space="0" w:color="auto"/>
            <w:right w:val="none" w:sz="0" w:space="0" w:color="auto"/>
          </w:divBdr>
        </w:div>
      </w:divsChild>
    </w:div>
    <w:div w:id="2046756622">
      <w:bodyDiv w:val="1"/>
      <w:marLeft w:val="0"/>
      <w:marRight w:val="0"/>
      <w:marTop w:val="0"/>
      <w:marBottom w:val="0"/>
      <w:divBdr>
        <w:top w:val="none" w:sz="0" w:space="0" w:color="auto"/>
        <w:left w:val="none" w:sz="0" w:space="0" w:color="auto"/>
        <w:bottom w:val="none" w:sz="0" w:space="0" w:color="auto"/>
        <w:right w:val="none" w:sz="0" w:space="0" w:color="auto"/>
      </w:divBdr>
    </w:div>
    <w:div w:id="2134053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llesley.edu/sponsoredresearch/staff" TargetMode="External"/><Relationship Id="rId13" Type="http://schemas.openxmlformats.org/officeDocument/2006/relationships/hyperlink" Target="http://www.wellesley.edu/academics/deptsmajorpro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sf.gov/pubs/2014/nsf14579/nsf14579.htm" TargetMode="External"/><Relationship Id="rId12" Type="http://schemas.openxmlformats.org/officeDocument/2006/relationships/hyperlink" Target="http://wellesley.smartcatalogiq.com/en/2016-2017/Course-Catalog/2016-2017-Course-Catalog/Departments-and-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llesley.edu/sciencecenter/students/opportun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lesley.edu/about" TargetMode="External"/><Relationship Id="rId5" Type="http://schemas.openxmlformats.org/officeDocument/2006/relationships/footnotes" Target="footnotes.xml"/><Relationship Id="rId15" Type="http://schemas.openxmlformats.org/officeDocument/2006/relationships/hyperlink" Target="http://www.wellesley.edu/sponsoredresearch/staf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wellesley.edu/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Research in Undergraduate Institutions (NSF RUI)</vt:lpstr>
    </vt:vector>
  </TitlesOfParts>
  <Company>Middlebury College</Company>
  <LinksUpToDate>false</LinksUpToDate>
  <CharactersWithSpaces>26871</CharactersWithSpaces>
  <SharedDoc>false</SharedDoc>
  <HLinks>
    <vt:vector size="54" baseType="variant">
      <vt:variant>
        <vt:i4>1114233</vt:i4>
      </vt:variant>
      <vt:variant>
        <vt:i4>24</vt:i4>
      </vt:variant>
      <vt:variant>
        <vt:i4>0</vt:i4>
      </vt:variant>
      <vt:variant>
        <vt:i4>5</vt:i4>
      </vt:variant>
      <vt:variant>
        <vt:lpwstr>http://www.middlebury.edu/academics/resources/ctlr/students/uro/banner/node/97521</vt:lpwstr>
      </vt:variant>
      <vt:variant>
        <vt:lpwstr/>
      </vt:variant>
      <vt:variant>
        <vt:i4>1638502</vt:i4>
      </vt:variant>
      <vt:variant>
        <vt:i4>21</vt:i4>
      </vt:variant>
      <vt:variant>
        <vt:i4>0</vt:i4>
      </vt:variant>
      <vt:variant>
        <vt:i4>5</vt:i4>
      </vt:variant>
      <vt:variant>
        <vt:lpwstr>http://www.middlebury.edu/offices/administration/planning</vt:lpwstr>
      </vt:variant>
      <vt:variant>
        <vt:lpwstr/>
      </vt:variant>
      <vt:variant>
        <vt:i4>5832819</vt:i4>
      </vt:variant>
      <vt:variant>
        <vt:i4>18</vt:i4>
      </vt:variant>
      <vt:variant>
        <vt:i4>0</vt:i4>
      </vt:variant>
      <vt:variant>
        <vt:i4>5</vt:i4>
      </vt:variant>
      <vt:variant>
        <vt:lpwstr>https://www.middlebury.edu/media/view/143121/original/MiddleburyStrategicPlan2006.pdf</vt:lpwstr>
      </vt:variant>
      <vt:variant>
        <vt:lpwstr/>
      </vt:variant>
      <vt:variant>
        <vt:i4>6160437</vt:i4>
      </vt:variant>
      <vt:variant>
        <vt:i4>15</vt:i4>
      </vt:variant>
      <vt:variant>
        <vt:i4>0</vt:i4>
      </vt:variant>
      <vt:variant>
        <vt:i4>5</vt:i4>
      </vt:variant>
      <vt:variant>
        <vt:lpwstr>http://www.middlebury.edu/science</vt:lpwstr>
      </vt:variant>
      <vt:variant>
        <vt:lpwstr/>
      </vt:variant>
      <vt:variant>
        <vt:i4>2883678</vt:i4>
      </vt:variant>
      <vt:variant>
        <vt:i4>12</vt:i4>
      </vt:variant>
      <vt:variant>
        <vt:i4>0</vt:i4>
      </vt:variant>
      <vt:variant>
        <vt:i4>5</vt:i4>
      </vt:variant>
      <vt:variant>
        <vt:lpwstr>http://www.middlebury.edu/about</vt:lpwstr>
      </vt:variant>
      <vt:variant>
        <vt:lpwstr/>
      </vt:variant>
      <vt:variant>
        <vt:i4>7471175</vt:i4>
      </vt:variant>
      <vt:variant>
        <vt:i4>9</vt:i4>
      </vt:variant>
      <vt:variant>
        <vt:i4>0</vt:i4>
      </vt:variant>
      <vt:variant>
        <vt:i4>5</vt:i4>
      </vt:variant>
      <vt:variant>
        <vt:lpwstr>http://www.middlebury.edu/academics/catalog</vt:lpwstr>
      </vt:variant>
      <vt:variant>
        <vt:lpwstr/>
      </vt:variant>
      <vt:variant>
        <vt:i4>6160511</vt:i4>
      </vt:variant>
      <vt:variant>
        <vt:i4>6</vt:i4>
      </vt:variant>
      <vt:variant>
        <vt:i4>0</vt:i4>
      </vt:variant>
      <vt:variant>
        <vt:i4>5</vt:i4>
      </vt:variant>
      <vt:variant>
        <vt:lpwstr>mailto:farnswor@middlebury.edu</vt:lpwstr>
      </vt:variant>
      <vt:variant>
        <vt:lpwstr/>
      </vt:variant>
      <vt:variant>
        <vt:i4>3604490</vt:i4>
      </vt:variant>
      <vt:variant>
        <vt:i4>3</vt:i4>
      </vt:variant>
      <vt:variant>
        <vt:i4>0</vt:i4>
      </vt:variant>
      <vt:variant>
        <vt:i4>5</vt:i4>
      </vt:variant>
      <vt:variant>
        <vt:lpwstr>mailto:ehaney@middlebury.edu</vt:lpwstr>
      </vt:variant>
      <vt:variant>
        <vt:lpwstr/>
      </vt:variant>
      <vt:variant>
        <vt:i4>6291471</vt:i4>
      </vt:variant>
      <vt:variant>
        <vt:i4>0</vt:i4>
      </vt:variant>
      <vt:variant>
        <vt:i4>0</vt:i4>
      </vt:variant>
      <vt:variant>
        <vt:i4>5</vt:i4>
      </vt:variant>
      <vt:variant>
        <vt:lpwstr>https://www.nsf.gov/pubs/2014/nsf14579/nsf14579.htm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Undergraduate Institutions (NSF RUI)</dc:title>
  <dc:subject/>
  <dc:creator>ITS</dc:creator>
  <cp:keywords/>
  <dc:description/>
  <cp:lastModifiedBy>Don Chanfrau</cp:lastModifiedBy>
  <cp:revision>2</cp:revision>
  <cp:lastPrinted>2016-11-07T16:08:00Z</cp:lastPrinted>
  <dcterms:created xsi:type="dcterms:W3CDTF">2024-02-27T16:23:00Z</dcterms:created>
  <dcterms:modified xsi:type="dcterms:W3CDTF">2024-02-27T16:23:00Z</dcterms:modified>
</cp:coreProperties>
</file>